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105B">
      <w:pPr>
        <w:pStyle w:val="pr"/>
      </w:pPr>
      <w:bookmarkStart w:id="0" w:name="_GoBack"/>
      <w:bookmarkEnd w:id="0"/>
      <w:r>
        <w:rPr>
          <w:rStyle w:val="s0"/>
        </w:rPr>
        <w:t>07.03.2025</w:t>
      </w:r>
    </w:p>
    <w:p w:rsidR="00000000" w:rsidRDefault="006C105B">
      <w:pPr>
        <w:pStyle w:val="pc"/>
      </w:pPr>
      <w:r>
        <w:rPr>
          <w:rStyle w:val="s1"/>
        </w:rPr>
        <w:t>О повышении базовой ставки до 16,5%</w:t>
      </w:r>
    </w:p>
    <w:p w:rsidR="00000000" w:rsidRDefault="006C105B">
      <w:pPr>
        <w:pStyle w:val="pj"/>
      </w:pPr>
      <w:r>
        <w:rPr>
          <w:rStyle w:val="s0"/>
        </w:rPr>
        <w:t> 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rPr>
          <w:jc w:val="center"/>
        </w:trPr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05B">
            <w:pPr>
              <w:pStyle w:val="pj"/>
            </w:pPr>
            <w:r>
              <w:rPr>
                <w:rStyle w:val="s0"/>
              </w:rPr>
              <w:t>7 марта 2025 года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C105B">
            <w:pPr>
              <w:pStyle w:val="pr"/>
            </w:pPr>
            <w:r>
              <w:rPr>
                <w:rStyle w:val="s0"/>
              </w:rPr>
              <w:t>г. Астана</w:t>
            </w:r>
          </w:p>
        </w:tc>
      </w:tr>
    </w:tbl>
    <w:p w:rsidR="00000000" w:rsidRDefault="006C105B">
      <w:pPr>
        <w:pStyle w:val="pj"/>
      </w:pPr>
      <w:r>
        <w:t> </w:t>
      </w:r>
    </w:p>
    <w:p w:rsidR="00000000" w:rsidRDefault="006C105B">
      <w:pPr>
        <w:pStyle w:val="pj"/>
      </w:pPr>
      <w:r>
        <w:rPr>
          <w:rStyle w:val="s0"/>
          <w:i/>
          <w:iCs/>
        </w:rPr>
        <w:t xml:space="preserve">Комитет по денежно-кредитной политике </w:t>
      </w:r>
      <w:hyperlink r:id="rId7" w:tgtFrame="_blank" w:history="1">
        <w:r>
          <w:rPr>
            <w:rStyle w:val="a4"/>
            <w:i/>
            <w:iCs/>
          </w:rPr>
          <w:t>Национального Банка Республики Казахстан</w:t>
        </w:r>
      </w:hyperlink>
      <w:r>
        <w:rPr>
          <w:rStyle w:val="s0"/>
          <w:i/>
          <w:iCs/>
        </w:rPr>
        <w:t xml:space="preserve"> </w:t>
      </w:r>
      <w:r>
        <w:rPr>
          <w:rStyle w:val="s0"/>
          <w:i/>
          <w:iCs/>
        </w:rPr>
        <w:t>принял решение установить базовую ставку на уровне 16,5% годовых с коридором +/- 1 п.п. Решение принято с учетом анализа фактических данных, обновленных прогнозов и оценки баланса рисков инфляции.</w:t>
      </w:r>
    </w:p>
    <w:p w:rsidR="00000000" w:rsidRDefault="006C105B">
      <w:pPr>
        <w:pStyle w:val="pj"/>
      </w:pPr>
      <w:r>
        <w:rPr>
          <w:rStyle w:val="s0"/>
        </w:rPr>
        <w:t>Заметно смягчившиеся денежно-кредитные условия, при которых</w:t>
      </w:r>
      <w:r>
        <w:rPr>
          <w:rStyle w:val="s0"/>
        </w:rPr>
        <w:t xml:space="preserve"> текущие темпы роста цен достигают высоких уровней, потребовали активных и действенных мер для снижения рисков образования инфляционной спирали.</w:t>
      </w:r>
    </w:p>
    <w:p w:rsidR="00000000" w:rsidRDefault="006C105B">
      <w:pPr>
        <w:pStyle w:val="pj"/>
      </w:pPr>
      <w:r>
        <w:rPr>
          <w:rStyle w:val="s0"/>
          <w:b/>
          <w:bCs/>
        </w:rPr>
        <w:t>Наблюдается рост по всем метрикам инфляции. Годовая инфляция ускорилась до 9,4% в феврале.</w:t>
      </w:r>
      <w:r>
        <w:rPr>
          <w:rStyle w:val="s0"/>
        </w:rPr>
        <w:t xml:space="preserve"> Ускорение темпов рос</w:t>
      </w:r>
      <w:r>
        <w:rPr>
          <w:rStyle w:val="s0"/>
        </w:rPr>
        <w:t>та цен наблюдается по всем компонентам, наибольший вклад вносит высокий рост цен на услуги. Месячная инфляция в феврале значительно выросла, заметно превысив среднюю историческую динамику. Показатели месячной базовой и сезонно очищенной инфляции (14,2% и 1</w:t>
      </w:r>
      <w:r>
        <w:rPr>
          <w:rStyle w:val="s0"/>
        </w:rPr>
        <w:t>6,9%, соответственно, в феврале в пересчете на год) свидетельствуют о существенном нарастании давления со стороны внутреннего спроса в условиях продолжающегося фискального стимулирования и сохраняющегося перегрева в потребительском кредитовании (33,5%, г/г</w:t>
      </w:r>
      <w:r>
        <w:rPr>
          <w:rStyle w:val="s0"/>
        </w:rPr>
        <w:t xml:space="preserve"> по итогам 2024 года). Наряду с этим инфляционные ожидания населения в феврале вновь возросли до 13,7%.</w:t>
      </w:r>
    </w:p>
    <w:p w:rsidR="00000000" w:rsidRDefault="006C105B">
      <w:pPr>
        <w:pStyle w:val="pj"/>
      </w:pPr>
      <w:r>
        <w:rPr>
          <w:rStyle w:val="s0"/>
          <w:b/>
          <w:bCs/>
        </w:rPr>
        <w:t>Давление на цены со стороны внешнего сектора усилилось</w:t>
      </w:r>
      <w:r>
        <w:rPr>
          <w:rStyle w:val="s0"/>
        </w:rPr>
        <w:t xml:space="preserve"> вследствие дальнейшего ускорения инфляции в России. Цены на продовольствие в мире все еще находят</w:t>
      </w:r>
      <w:r>
        <w:rPr>
          <w:rStyle w:val="s0"/>
        </w:rPr>
        <w:t>ся на высоком уровне, несмотря на некоторое снижение с декабря 2024 года. Глобальный рост цен на текущий момент остается устойчивым. Сохраняются инфляционные и геополитические риски, которые обуславливают более жесткую денежно-кредитную политику и риторику</w:t>
      </w:r>
      <w:r>
        <w:rPr>
          <w:rStyle w:val="s0"/>
        </w:rPr>
        <w:t xml:space="preserve"> центральных банков.</w:t>
      </w:r>
    </w:p>
    <w:p w:rsidR="00000000" w:rsidRDefault="006C105B">
      <w:pPr>
        <w:pStyle w:val="pj"/>
      </w:pPr>
      <w:r>
        <w:rPr>
          <w:rStyle w:val="s0"/>
        </w:rPr>
        <w:t xml:space="preserve">В базовом сценарии </w:t>
      </w:r>
      <w:r>
        <w:rPr>
          <w:rStyle w:val="s0"/>
          <w:b/>
          <w:bCs/>
        </w:rPr>
        <w:t>цена на нефть</w:t>
      </w:r>
      <w:r>
        <w:rPr>
          <w:rStyle w:val="s0"/>
        </w:rPr>
        <w:t xml:space="preserve"> марки Brent сохранена на уровне </w:t>
      </w:r>
      <w:r>
        <w:rPr>
          <w:rStyle w:val="s0"/>
          <w:b/>
          <w:bCs/>
        </w:rPr>
        <w:t>70 долл. США</w:t>
      </w:r>
      <w:r>
        <w:rPr>
          <w:rStyle w:val="s0"/>
        </w:rPr>
        <w:t xml:space="preserve"> за баррель в среднем до конца прогнозного периода. Сценарные условия сформированы с учетом фактической динамики цен и ожидаемого превышения предложения на ры</w:t>
      </w:r>
      <w:r>
        <w:rPr>
          <w:rStyle w:val="s0"/>
        </w:rPr>
        <w:t>нке нефти над спросом.</w:t>
      </w:r>
    </w:p>
    <w:p w:rsidR="00000000" w:rsidRDefault="006C105B">
      <w:pPr>
        <w:pStyle w:val="pj"/>
      </w:pPr>
      <w:r>
        <w:rPr>
          <w:rStyle w:val="s0"/>
          <w:b/>
          <w:bCs/>
        </w:rPr>
        <w:t>Прогноз инфляции на предстоящие годы повышен с учетом новых факторов</w:t>
      </w:r>
      <w:r>
        <w:rPr>
          <w:rStyle w:val="s0"/>
        </w:rPr>
        <w:t xml:space="preserve">. В </w:t>
      </w:r>
      <w:r>
        <w:rPr>
          <w:rStyle w:val="s0"/>
          <w:b/>
          <w:bCs/>
        </w:rPr>
        <w:t>2025 году</w:t>
      </w:r>
      <w:r>
        <w:rPr>
          <w:rStyle w:val="s0"/>
        </w:rPr>
        <w:t xml:space="preserve"> она ожидается в пределах </w:t>
      </w:r>
      <w:r>
        <w:rPr>
          <w:rStyle w:val="s0"/>
          <w:b/>
          <w:bCs/>
        </w:rPr>
        <w:t>10-12%,</w:t>
      </w:r>
      <w:r>
        <w:rPr>
          <w:rStyle w:val="s0"/>
        </w:rPr>
        <w:t xml:space="preserve"> в </w:t>
      </w:r>
      <w:r>
        <w:rPr>
          <w:rStyle w:val="s0"/>
          <w:b/>
          <w:bCs/>
        </w:rPr>
        <w:t>2026 году - 9-11%.</w:t>
      </w:r>
      <w:r>
        <w:rPr>
          <w:rStyle w:val="s0"/>
        </w:rPr>
        <w:t xml:space="preserve"> По итогам </w:t>
      </w:r>
      <w:r>
        <w:rPr>
          <w:rStyle w:val="s0"/>
          <w:b/>
          <w:bCs/>
        </w:rPr>
        <w:t>2027 года</w:t>
      </w:r>
      <w:r>
        <w:rPr>
          <w:rStyle w:val="s0"/>
        </w:rPr>
        <w:t xml:space="preserve"> инфляция снизится до уровня </w:t>
      </w:r>
      <w:r>
        <w:rPr>
          <w:rStyle w:val="s0"/>
          <w:b/>
          <w:bCs/>
        </w:rPr>
        <w:t>5,5-7,5%</w:t>
      </w:r>
      <w:r>
        <w:rPr>
          <w:rStyle w:val="s0"/>
        </w:rPr>
        <w:t xml:space="preserve"> как результат сдерживающей денежно-креди</w:t>
      </w:r>
      <w:r>
        <w:rPr>
          <w:rStyle w:val="s0"/>
        </w:rPr>
        <w:t>тной политики и сокращения фискального стимулирования в результате планируемой налоговой реформы.</w:t>
      </w:r>
    </w:p>
    <w:p w:rsidR="00000000" w:rsidRDefault="006C105B">
      <w:pPr>
        <w:pStyle w:val="pj"/>
      </w:pPr>
      <w:r>
        <w:rPr>
          <w:rStyle w:val="s0"/>
        </w:rPr>
        <w:t>Более высокий прогноз на горизонте 2025-2027 годов связан c нарастанием внешнего проинфляционного давления, повышением цен на ГСМ, увеличением ставки НДС, а т</w:t>
      </w:r>
      <w:r>
        <w:rPr>
          <w:rStyle w:val="s0"/>
        </w:rPr>
        <w:t>акже продолжением реформ в сфере ЖКХ. Основными рисками прогноза являются дальнейший рост давления со стороны внутреннего спроса, ускорение инфляции в России и незаякорение инфляционных ожиданий. Кроме того, сохраняется неопределенность касательно фактичес</w:t>
      </w:r>
      <w:r>
        <w:rPr>
          <w:rStyle w:val="s0"/>
        </w:rPr>
        <w:t>ких темпов повышения стоимости ГСМ, фискальной дисциплины (практическая реализация планов по сокращению изъятий из Национального фонда), а также реализации вторичных эффектов от роста регулируемых цен и повышения НДС.</w:t>
      </w:r>
    </w:p>
    <w:p w:rsidR="00000000" w:rsidRDefault="006C105B">
      <w:pPr>
        <w:pStyle w:val="pj"/>
      </w:pPr>
      <w:r>
        <w:rPr>
          <w:rStyle w:val="s0"/>
          <w:b/>
          <w:bCs/>
        </w:rPr>
        <w:t>Прогнозы по росту экономики Казахстана</w:t>
      </w:r>
      <w:r>
        <w:rPr>
          <w:rStyle w:val="s0"/>
          <w:b/>
          <w:bCs/>
        </w:rPr>
        <w:t xml:space="preserve"> на 2025 и 2026 годы несколько снижены до уровня 4,2-5,2%.</w:t>
      </w:r>
      <w:r>
        <w:rPr>
          <w:rStyle w:val="s0"/>
        </w:rPr>
        <w:t xml:space="preserve"> Причиной пересмотра послужил ряд факторов, в том числе снижение прогноза Правительства по добыче нефти. При этом позитивная динамика внутреннего спроса в условиях восстановления нефтяного сектора п</w:t>
      </w:r>
      <w:r>
        <w:rPr>
          <w:rStyle w:val="s0"/>
        </w:rPr>
        <w:t xml:space="preserve">оддержит рост экономики в 2025-2026 годах. В </w:t>
      </w:r>
      <w:r>
        <w:rPr>
          <w:rStyle w:val="s0"/>
          <w:b/>
          <w:bCs/>
        </w:rPr>
        <w:t>2027</w:t>
      </w:r>
      <w:r>
        <w:rPr>
          <w:rStyle w:val="s0"/>
        </w:rPr>
        <w:t xml:space="preserve"> году на фоне налогово-бюджетной консолидации рост ВВП сложится около потенциальных значений - в диапазоне до </w:t>
      </w:r>
      <w:r>
        <w:rPr>
          <w:rStyle w:val="s0"/>
          <w:b/>
          <w:bCs/>
        </w:rPr>
        <w:t>4,5%.</w:t>
      </w:r>
      <w:r>
        <w:rPr>
          <w:rStyle w:val="s0"/>
        </w:rPr>
        <w:t xml:space="preserve"> Вместе с тем фактический рост может сложиться несколько выше с учетом успешной реализации п</w:t>
      </w:r>
      <w:r>
        <w:rPr>
          <w:rStyle w:val="s0"/>
        </w:rPr>
        <w:t>ланируемых Правительством структурных реформ, в том числе по увеличению инвестиций в основной капитал, привлечению прямых иностранных инвестиций и либерализации экономики.</w:t>
      </w:r>
    </w:p>
    <w:p w:rsidR="00000000" w:rsidRDefault="006C105B">
      <w:pPr>
        <w:pStyle w:val="pj"/>
      </w:pPr>
      <w:r>
        <w:rPr>
          <w:rStyle w:val="s0"/>
          <w:b/>
          <w:bCs/>
        </w:rPr>
        <w:t>Существенное ускорение текущих и прогнозируемых инфляционных процессов привело к зна</w:t>
      </w:r>
      <w:r>
        <w:rPr>
          <w:rStyle w:val="s0"/>
          <w:b/>
          <w:bCs/>
        </w:rPr>
        <w:t>чительному отклонению инфляции от таргета и смягчило совокупные денежно-кредитные условия. В этой связи в рамках текущего решения потребовалось повышение базовой ставки</w:t>
      </w:r>
      <w:r>
        <w:rPr>
          <w:rStyle w:val="s0"/>
        </w:rPr>
        <w:t>. Это позволит стабилизировать краткосрочные и долгосрочные инфляционные ожидания, не до</w:t>
      </w:r>
      <w:r>
        <w:rPr>
          <w:rStyle w:val="s0"/>
        </w:rPr>
        <w:t>пустить закрепления тренда на ускорение роста цен и предотвратить раскручивание инфляционной спирали. Сегодняшнее решение призвано сохранить покупательную способность доходов и защитить сбережения населения, а также поддержать доверие участников рынка к те</w:t>
      </w:r>
      <w:r>
        <w:rPr>
          <w:rStyle w:val="s0"/>
        </w:rPr>
        <w:t>нговым активам.</w:t>
      </w:r>
    </w:p>
    <w:p w:rsidR="00000000" w:rsidRDefault="006C105B">
      <w:pPr>
        <w:pStyle w:val="pj"/>
      </w:pPr>
      <w:r>
        <w:rPr>
          <w:rStyle w:val="s0"/>
        </w:rPr>
        <w:t>Текущее решение по базовой ставке принимается с целью избежать необходимости более высокого повышения базовой ставки в будущем. Решение будет способствовать возврату инфляции к траектории устойчивого снижения к таргету в среднесрочной персп</w:t>
      </w:r>
      <w:r>
        <w:rPr>
          <w:rStyle w:val="s0"/>
        </w:rPr>
        <w:t>ективе. Достижение низкой инфляции обеспечит социально экономическую стабильность, устойчивость финансового сектора, а также станет основой для привлечения инвестиций, устойчивого и качественного роста экономики.</w:t>
      </w:r>
    </w:p>
    <w:p w:rsidR="00000000" w:rsidRDefault="006C105B">
      <w:pPr>
        <w:pStyle w:val="pj"/>
      </w:pPr>
      <w:r>
        <w:rPr>
          <w:rStyle w:val="s0"/>
        </w:rPr>
        <w:t>Национальный Банк оценит достаточность жест</w:t>
      </w:r>
      <w:r>
        <w:rPr>
          <w:rStyle w:val="s0"/>
        </w:rPr>
        <w:t>кости совокупных денежно-кредитных условий для замедления инфляционных процессов и продолжит внимательно анализировать поступающую экономическую информацию. Дальнейшие решения по базовой ставке будут зависеть от соответствия фактической динамики инфляции е</w:t>
      </w:r>
      <w:r>
        <w:rPr>
          <w:rStyle w:val="s0"/>
        </w:rPr>
        <w:t>е прогнозной траектории и общего баланса рисков для ценовой стабильности.</w:t>
      </w:r>
    </w:p>
    <w:p w:rsidR="00000000" w:rsidRDefault="006C105B">
      <w:pPr>
        <w:pStyle w:val="pj"/>
      </w:pPr>
      <w:r>
        <w:rPr>
          <w:rStyle w:val="s0"/>
        </w:rPr>
        <w:t xml:space="preserve">Более полная информация о факторах принятого решения и прогнозах будет представлена в Докладе о денежно-кредитной политике на официальном </w:t>
      </w:r>
      <w:hyperlink r:id="rId8" w:tgtFrame="_blank" w:history="1">
        <w:r>
          <w:rPr>
            <w:rStyle w:val="a4"/>
          </w:rPr>
          <w:t>интернет-ресурсе</w:t>
        </w:r>
      </w:hyperlink>
      <w:r>
        <w:rPr>
          <w:rStyle w:val="s0"/>
        </w:rPr>
        <w:t xml:space="preserve"> Национального Банка 17 марта 2025 года. Очередное плановое решение Комитета по денежно-кредитной политике Национального Банка Республики Казахстан по базовой ставке будет объявлено 11 апреля 2025 года в 12:00 по времени Аста</w:t>
      </w:r>
      <w:r>
        <w:rPr>
          <w:rStyle w:val="s0"/>
        </w:rPr>
        <w:t>ны.</w:t>
      </w:r>
    </w:p>
    <w:p w:rsidR="00000000" w:rsidRDefault="006C105B">
      <w:pPr>
        <w:pStyle w:val="pj"/>
      </w:pPr>
      <w:r>
        <w:rPr>
          <w:rStyle w:val="s0"/>
        </w:rPr>
        <w:t> </w:t>
      </w:r>
    </w:p>
    <w:p w:rsidR="00000000" w:rsidRDefault="006C105B">
      <w:pPr>
        <w:pStyle w:val="p"/>
      </w:pPr>
      <w:r>
        <w:t> </w:t>
      </w:r>
    </w:p>
    <w:p w:rsidR="00000000" w:rsidRDefault="006C105B">
      <w:pPr>
        <w:pStyle w:val="p"/>
      </w:pPr>
      <w:r>
        <w:rPr>
          <w:sz w:val="20"/>
          <w:szCs w:val="20"/>
        </w:rPr>
        <w:t> </w:t>
      </w:r>
    </w:p>
    <w:p w:rsidR="00000000" w:rsidRDefault="006C105B">
      <w:pPr>
        <w:pStyle w:val="p"/>
      </w:pPr>
      <w:r>
        <w:rPr>
          <w:sz w:val="20"/>
          <w:szCs w:val="20"/>
        </w:rPr>
        <w:t>Источник: *Национального Банка РК (</w:t>
      </w:r>
      <w:hyperlink r:id="rId9" w:tgtFrame="_blank" w:history="1">
        <w:r>
          <w:rPr>
            <w:rStyle w:val="a4"/>
            <w:sz w:val="20"/>
            <w:szCs w:val="20"/>
          </w:rPr>
          <w:t>https://www.nationalbank.kz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105B" w:rsidRDefault="006C105B" w:rsidP="006C105B">
      <w:r>
        <w:separator/>
      </w:r>
    </w:p>
  </w:endnote>
  <w:endnote w:type="continuationSeparator" w:id="0">
    <w:p w:rsidR="006C105B" w:rsidRDefault="006C105B" w:rsidP="006C105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05B" w:rsidRDefault="006C105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05B" w:rsidRDefault="006C105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05B" w:rsidRDefault="006C105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105B" w:rsidRDefault="006C105B" w:rsidP="006C105B">
      <w:r>
        <w:separator/>
      </w:r>
    </w:p>
  </w:footnote>
  <w:footnote w:type="continuationSeparator" w:id="0">
    <w:p w:rsidR="006C105B" w:rsidRDefault="006C105B" w:rsidP="006C105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05B" w:rsidRDefault="006C105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05B" w:rsidRDefault="006C105B" w:rsidP="006C10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105B" w:rsidRPr="006C105B" w:rsidRDefault="006C105B" w:rsidP="006C105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О повышении базовой ставки до 16,5% (пресс-релиз НБ РК от 7 марта 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05B" w:rsidRDefault="006C105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105B"/>
    <w:rsid w:val="006C1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C10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10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10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105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C105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105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105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105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nationalbank.kz/r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nationalbank.kz/ru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nationalbank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854</Words>
  <Characters>4870</Characters>
  <Application>Microsoft Office Word</Application>
  <DocSecurity>0</DocSecurity>
  <Lines>40</Lines>
  <Paragraphs>11</Paragraphs>
  <ScaleCrop>false</ScaleCrop>
  <Company/>
  <LinksUpToDate>false</LinksUpToDate>
  <CharactersWithSpaces>5713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2025-07-10T13:09:00Z</dcterms:created>
  <dcterms:modified xsi:type="dcterms:W3CDTF">2025-07-10T13:09:00Z</dcterms:modified>
</cp:coreProperties>
</file>