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4B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28 июня 2019 года № 103 «О внесении изменений в некоторые нормативные правовые акты Республики Казахстан по вопросам пенсионного обеспечения» (с изменениями и дополнениями по состоянию на </w:t>
      </w:r>
      <w:r>
        <w:rPr>
          <w:rStyle w:val="s0"/>
          <w:b/>
          <w:bCs/>
        </w:rPr>
        <w:t>01.07.2023 г.)</w:t>
      </w:r>
    </w:p>
    <w:p w:rsidR="00000000" w:rsidRDefault="003B04BB">
      <w:pPr>
        <w:pStyle w:val="pj"/>
      </w:pPr>
      <w:r>
        <w:rPr>
          <w:rStyle w:val="s0"/>
          <w:b/>
          <w:bCs/>
        </w:rPr>
        <w:t> </w:t>
      </w:r>
    </w:p>
    <w:p w:rsidR="00000000" w:rsidRDefault="003B04BB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июля 2019 года № 18995</w:t>
      </w:r>
    </w:p>
    <w:p w:rsidR="00000000" w:rsidRDefault="003B04BB">
      <w:pPr>
        <w:pStyle w:val="pj"/>
      </w:pPr>
      <w:r>
        <w:rPr>
          <w:rStyle w:val="s0"/>
        </w:rPr>
        <w:t> </w:t>
      </w:r>
    </w:p>
    <w:p w:rsidR="00000000" w:rsidRDefault="003B04BB">
      <w:pPr>
        <w:pStyle w:val="pj"/>
      </w:pPr>
      <w:r>
        <w:rPr>
          <w:rStyle w:val="s0"/>
        </w:rPr>
        <w:t xml:space="preserve">Опубликовано: </w:t>
      </w:r>
      <w:hyperlink r:id="rId7" w:anchor="!/doc/133212/rus" w:history="1">
        <w:r>
          <w:rPr>
            <w:rStyle w:val="a4"/>
          </w:rPr>
          <w:t>ИС «Эталонный контрольный банк НПА РК в электронном виде» 17 июля 2019 г.</w:t>
        </w:r>
      </w:hyperlink>
      <w:r>
        <w:rPr>
          <w:rStyle w:val="s0"/>
        </w:rPr>
        <w:t>; «Казахстанская правда» от 6 августа 2019 г. № 149 (29026)</w:t>
      </w:r>
    </w:p>
    <w:p w:rsidR="00000000" w:rsidRDefault="003B04BB">
      <w:pPr>
        <w:pStyle w:val="pj"/>
      </w:pPr>
      <w:r>
        <w:rPr>
          <w:rStyle w:val="s0"/>
        </w:rPr>
        <w:t> </w:t>
      </w:r>
    </w:p>
    <w:p w:rsidR="00000000" w:rsidRDefault="003B04BB">
      <w:pPr>
        <w:pStyle w:val="pj"/>
      </w:pPr>
      <w:r>
        <w:t xml:space="preserve">Внесены изменения: </w:t>
      </w:r>
    </w:p>
    <w:p w:rsidR="00000000" w:rsidRDefault="003B04BB">
      <w:pPr>
        <w:pStyle w:val="pj"/>
      </w:pPr>
      <w:r>
        <w:t> </w:t>
      </w:r>
    </w:p>
    <w:p w:rsidR="00000000" w:rsidRDefault="003B04BB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</w:t>
      </w:r>
      <w:r>
        <w:rPr>
          <w:rStyle w:val="s0"/>
        </w:rPr>
        <w:t xml:space="preserve"> РК по регулированию и развитию финансового рынка от 12.02.21 г. № 27 (введено в действие по истечении десяти календарных дней после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4BB">
      <w:pPr>
        <w:pStyle w:val="pj"/>
      </w:pPr>
      <w:hyperlink r:id="rId10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27 (</w:t>
      </w:r>
      <w:hyperlink r:id="rId11" w:anchor="sub_id=50" w:history="1">
        <w:r>
          <w:rPr>
            <w:rStyle w:val="a4"/>
          </w:rPr>
          <w:t>введено в дей</w:t>
        </w:r>
        <w:r>
          <w:rPr>
            <w:rStyle w:val="a4"/>
          </w:rPr>
          <w:t>ствие</w:t>
        </w:r>
      </w:hyperlink>
      <w:r>
        <w:rPr>
          <w:rStyle w:val="s0"/>
        </w:rPr>
        <w:t xml:space="preserve"> с 1 июля 2023 г.);</w:t>
      </w:r>
    </w:p>
    <w:p w:rsidR="00000000" w:rsidRDefault="003B04BB">
      <w:pPr>
        <w:pStyle w:val="pj"/>
      </w:pPr>
      <w:hyperlink r:id="rId1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33 (</w:t>
      </w:r>
      <w:hyperlink r:id="rId13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3B04BB">
      <w:pPr>
        <w:pStyle w:val="pj"/>
      </w:pPr>
      <w:hyperlink r:id="rId14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26.06.23 г. № 58 </w:t>
      </w:r>
      <w:r>
        <w:rPr>
          <w:rStyle w:val="s0"/>
        </w:rPr>
        <w:t>(</w:t>
      </w:r>
      <w:hyperlink r:id="rId15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3B04BB">
      <w:pPr>
        <w:pStyle w:val="pj"/>
      </w:pPr>
      <w:hyperlink r:id="rId16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</w:t>
      </w:r>
      <w:r>
        <w:rPr>
          <w:rStyle w:val="s0"/>
        </w:rPr>
        <w:t>азвитию финансового рынка от 26.06.23 г. № 60 (</w:t>
      </w:r>
      <w:hyperlink r:id="rId17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г.).</w:t>
      </w:r>
    </w:p>
    <w:p w:rsidR="00000000" w:rsidRDefault="003B04BB">
      <w:pPr>
        <w:pStyle w:val="pj"/>
      </w:pPr>
      <w:r>
        <w:rPr>
          <w:rStyle w:val="s0"/>
        </w:rPr>
        <w:t> </w:t>
      </w:r>
    </w:p>
    <w:p w:rsidR="00000000" w:rsidRDefault="003B04BB">
      <w:pPr>
        <w:pStyle w:val="pj"/>
      </w:pPr>
      <w:r>
        <w:rPr>
          <w:rStyle w:val="s0"/>
        </w:rPr>
        <w:t>Предыдущие редакции:</w:t>
      </w:r>
    </w:p>
    <w:p w:rsidR="00000000" w:rsidRDefault="003B04BB">
      <w:pPr>
        <w:pStyle w:val="pj"/>
      </w:pPr>
      <w:r>
        <w:t> </w:t>
      </w:r>
    </w:p>
    <w:p w:rsidR="00000000" w:rsidRDefault="003B04BB">
      <w:pPr>
        <w:pStyle w:val="pj"/>
      </w:pPr>
      <w:hyperlink r:id="rId18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12.02.21 г.</w:t>
      </w:r>
    </w:p>
    <w:p w:rsidR="00000000" w:rsidRDefault="003B04B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3B04BB">
      <w:pPr>
        <w:pStyle w:val="pj"/>
      </w:pPr>
      <w:r>
        <w:t> </w:t>
      </w:r>
    </w:p>
    <w:p w:rsidR="00000000" w:rsidRDefault="003B04BB">
      <w:pPr>
        <w:pStyle w:val="pj"/>
      </w:pPr>
      <w:r>
        <w:t> </w:t>
      </w:r>
    </w:p>
    <w:p w:rsidR="00000000" w:rsidRDefault="003B04BB">
      <w:pPr>
        <w:pStyle w:val="pj"/>
      </w:pPr>
      <w:r>
        <w:t> </w:t>
      </w:r>
    </w:p>
    <w:p w:rsidR="00000000" w:rsidRDefault="003B04BB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4BB" w:rsidRDefault="003B04BB" w:rsidP="003B04BB">
      <w:r>
        <w:separator/>
      </w:r>
    </w:p>
  </w:endnote>
  <w:endnote w:type="continuationSeparator" w:id="0">
    <w:p w:rsidR="003B04BB" w:rsidRDefault="003B04BB" w:rsidP="003B0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4BB" w:rsidRDefault="003B04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4BB" w:rsidRDefault="003B04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4BB" w:rsidRDefault="003B04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4BB" w:rsidRDefault="003B04BB" w:rsidP="003B04BB">
      <w:r>
        <w:separator/>
      </w:r>
    </w:p>
  </w:footnote>
  <w:footnote w:type="continuationSeparator" w:id="0">
    <w:p w:rsidR="003B04BB" w:rsidRDefault="003B04BB" w:rsidP="003B0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4BB" w:rsidRDefault="003B04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4BB" w:rsidRDefault="003B04BB" w:rsidP="003B0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4BB" w:rsidRPr="003B04BB" w:rsidRDefault="003B04BB" w:rsidP="003B0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июня 2019 года № 103 «О внесении изменений в некоторые нормативные правовые акты Республики Казахстан по вопросам пенсионного обеспечения» (с изменениями и дополнениями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4BB" w:rsidRDefault="003B04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4BB"/>
    <w:rsid w:val="003B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4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4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4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4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6551" TargetMode="External"/><Relationship Id="rId13" Type="http://schemas.openxmlformats.org/officeDocument/2006/relationships/hyperlink" Target="http://online.zakon.kz/Document/?doc_id=37971920" TargetMode="External"/><Relationship Id="rId18" Type="http://schemas.openxmlformats.org/officeDocument/2006/relationships/hyperlink" Target="http://online.zakon.kz/Document/?doc_id=3654183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971920" TargetMode="External"/><Relationship Id="rId17" Type="http://schemas.openxmlformats.org/officeDocument/2006/relationships/hyperlink" Target="http://online.zakon.kz/Document/?doc_id=3396260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6260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114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6460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381141" TargetMode="External"/><Relationship Id="rId19" Type="http://schemas.openxmlformats.org/officeDocument/2006/relationships/hyperlink" Target="http://online.zakon.kz/Document/?doc_id=375719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4936" TargetMode="External"/><Relationship Id="rId14" Type="http://schemas.openxmlformats.org/officeDocument/2006/relationships/hyperlink" Target="http://online.zakon.kz/Document/?doc_id=3476460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2232</Characters>
  <Application>Microsoft Office Word</Application>
  <DocSecurity>0</DocSecurity>
  <Lines>18</Lines>
  <Paragraphs>4</Paragraphs>
  <ScaleCrop>false</ScaleCrop>
  <Company/>
  <LinksUpToDate>false</LinksUpToDate>
  <CharactersWithSpaces>2441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июня 2019 года № 103 «О внесении изменений в некоторые нормативные правовые акты Республики Казахстан по вопросам пенсионного обеспечения» (с изменениями и дополнениями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2023-11-29T05:16:00Z</dcterms:created>
  <dcterms:modified xsi:type="dcterms:W3CDTF">2023-11-29T05:16:00Z</dcterms:modified>
</cp:coreProperties>
</file>