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62B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мая 2018 года № 266 «О внесении изменений и дополнений в постановление Правительства Республики Казахстан от 5 февраля 2008 года № 104 «Об утверждении номенклатуры (списка) продукции, подлежащей экспор</w:t>
      </w:r>
      <w:r>
        <w:rPr>
          <w:rStyle w:val="s0"/>
          <w:b/>
          <w:bCs/>
        </w:rPr>
        <w:t>тному контролю» (утратило силу)</w:t>
      </w:r>
    </w:p>
    <w:p w:rsidR="00000000" w:rsidRDefault="005062B9">
      <w:pPr>
        <w:pStyle w:val="pj"/>
      </w:pPr>
      <w:r>
        <w:rPr>
          <w:rStyle w:val="s0"/>
          <w:b/>
          <w:bCs/>
        </w:rPr>
        <w:t> </w:t>
      </w:r>
    </w:p>
    <w:p w:rsidR="00000000" w:rsidRDefault="005062B9">
      <w:pPr>
        <w:pStyle w:val="pj"/>
      </w:pPr>
      <w:r>
        <w:rPr>
          <w:rStyle w:val="s0"/>
        </w:rPr>
        <w:t xml:space="preserve">Опубликовано: </w:t>
      </w:r>
      <w:hyperlink r:id="rId7" w:anchor="!/doc/121595/rus" w:history="1">
        <w:r>
          <w:rPr>
            <w:rStyle w:val="a4"/>
          </w:rPr>
          <w:t>ИС «Эталонный контрольный банк НПА РК в электронном виде» 18 мая 2018 г.</w:t>
        </w:r>
      </w:hyperlink>
      <w:r>
        <w:rPr>
          <w:rStyle w:val="s0"/>
        </w:rPr>
        <w:t>; «Казахстанская правда» от 29 мая 2018 г. № 98 (28727); САПП Республики Казахстан 2018 г., № 25-26-27, ст. 142</w:t>
      </w:r>
    </w:p>
    <w:p w:rsidR="00000000" w:rsidRDefault="005062B9">
      <w:pPr>
        <w:pStyle w:val="pj"/>
      </w:pPr>
      <w:r>
        <w:rPr>
          <w:rStyle w:val="s0"/>
        </w:rPr>
        <w:t> </w:t>
      </w:r>
    </w:p>
    <w:p w:rsidR="00000000" w:rsidRDefault="005062B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 июля 202</w:t>
      </w:r>
      <w:r>
        <w:rPr>
          <w:rStyle w:val="s0"/>
        </w:rPr>
        <w:t>3 года № 592</w:t>
      </w:r>
    </w:p>
    <w:p w:rsidR="00000000" w:rsidRDefault="005062B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2B9" w:rsidRDefault="005062B9" w:rsidP="005062B9">
      <w:r>
        <w:separator/>
      </w:r>
    </w:p>
  </w:endnote>
  <w:endnote w:type="continuationSeparator" w:id="0">
    <w:p w:rsidR="005062B9" w:rsidRDefault="005062B9" w:rsidP="00506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2B9" w:rsidRDefault="005062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2B9" w:rsidRDefault="005062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2B9" w:rsidRDefault="005062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2B9" w:rsidRDefault="005062B9" w:rsidP="005062B9">
      <w:r>
        <w:separator/>
      </w:r>
    </w:p>
  </w:footnote>
  <w:footnote w:type="continuationSeparator" w:id="0">
    <w:p w:rsidR="005062B9" w:rsidRDefault="005062B9" w:rsidP="00506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2B9" w:rsidRDefault="005062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2B9" w:rsidRDefault="005062B9" w:rsidP="00506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62B9" w:rsidRPr="005062B9" w:rsidRDefault="005062B9" w:rsidP="00506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мая 2018 года № 266 «О внесении изменений и дополнений в 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2B9" w:rsidRDefault="005062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62B9"/>
    <w:rsid w:val="0050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6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6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6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62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6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6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6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62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50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629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мая 2018 года № 266 «О внесении изменений и дополнений в 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2023-09-22T05:34:00Z</dcterms:created>
  <dcterms:modified xsi:type="dcterms:W3CDTF">2023-09-22T05:34:00Z</dcterms:modified>
</cp:coreProperties>
</file>