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F78E5">
      <w:pPr>
        <w:pStyle w:val="pr"/>
      </w:pPr>
      <w:bookmarkStart w:id="0" w:name="_GoBack"/>
      <w:bookmarkEnd w:id="0"/>
      <w:r>
        <w:t>10.08.2022</w:t>
      </w:r>
    </w:p>
    <w:p w:rsidR="00000000" w:rsidRDefault="00FF78E5">
      <w:pPr>
        <w:pStyle w:val="pc"/>
      </w:pPr>
      <w:r>
        <w:rPr>
          <w:rStyle w:val="s1"/>
        </w:rPr>
        <w:t>Выписка ЭСФ не нужна при реализации личного имущества физическим лицом</w:t>
      </w:r>
    </w:p>
    <w:p w:rsidR="00000000" w:rsidRDefault="00FF78E5">
      <w:pPr>
        <w:pStyle w:val="pj"/>
      </w:pPr>
      <w:r>
        <w:rPr>
          <w:rStyle w:val="s0"/>
        </w:rPr>
        <w:t> </w:t>
      </w:r>
    </w:p>
    <w:p w:rsidR="00000000" w:rsidRDefault="00FF78E5">
      <w:pPr>
        <w:pStyle w:val="pj"/>
      </w:pPr>
      <w:hyperlink r:id="rId7" w:tgtFrame="_blank" w:history="1">
        <w:r>
          <w:rPr>
            <w:rStyle w:val="a4"/>
          </w:rPr>
          <w:t>Департамент государственных доходов по Северо-Казахстанской области</w:t>
        </w:r>
      </w:hyperlink>
      <w:r>
        <w:rPr>
          <w:rStyle w:val="s0"/>
        </w:rPr>
        <w:t xml:space="preserve"> сообщает, что </w:t>
      </w:r>
      <w:hyperlink r:id="rId8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Евразийского межправительственного совета от 12 августа 2016 года № 5 «О некоторых вопросах ввоза и обращения товаров на таможенной территории Евразийского экономического союза в свя</w:t>
      </w:r>
      <w:r>
        <w:rPr>
          <w:rStyle w:val="s0"/>
        </w:rPr>
        <w:t xml:space="preserve">зи с присоединением Республики Казахстан к Всемирной торговой организации» закреплено, что при перемещении с территории Республики Казахстан на территории других государств – членов Евразийского экономического союза товаров, включенных в </w:t>
      </w:r>
      <w:hyperlink r:id="rId9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</w:t>
      </w:r>
      <w:r>
        <w:rPr>
          <w:rStyle w:val="s0"/>
        </w:rPr>
        <w:t>пошлин, более низкие по сравнению со ставками пошлин Единого таможенного тарифа Евразийского экономического союза, и размеров таких ставок пошлин, в качестве товаросопроводительного документа признается бумажная копия электронного счета-фактуры (далее – ЭС</w:t>
      </w:r>
      <w:r>
        <w:rPr>
          <w:rStyle w:val="s0"/>
        </w:rPr>
        <w:t>Ф), зарегистрированного в национальной системе учета Республики Казахстан.</w:t>
      </w:r>
    </w:p>
    <w:p w:rsidR="00000000" w:rsidRDefault="00FF78E5">
      <w:pPr>
        <w:pStyle w:val="pj"/>
      </w:pPr>
      <w:r>
        <w:rPr>
          <w:rStyle w:val="s0"/>
        </w:rPr>
        <w:t>Бумажная копия ЭСФ заверяется печатью территориального органа Комитета государственных доходов Министерства финансов Республики Казахстан.</w:t>
      </w:r>
    </w:p>
    <w:p w:rsidR="00000000" w:rsidRDefault="00FF78E5">
      <w:pPr>
        <w:pStyle w:val="pj"/>
      </w:pPr>
      <w:r>
        <w:rPr>
          <w:rStyle w:val="s0"/>
        </w:rPr>
        <w:t>Обязательства по выписке ЭСФ при совершени</w:t>
      </w:r>
      <w:r>
        <w:rPr>
          <w:rStyle w:val="s0"/>
        </w:rPr>
        <w:t xml:space="preserve">и оборота по реализации товаров, работ, услуг возникает у налогоплательщиков, соответствующих условиям </w:t>
      </w:r>
      <w:hyperlink r:id="rId10" w:anchor="sub_id=4120100" w:history="1">
        <w:r>
          <w:rPr>
            <w:rStyle w:val="a4"/>
          </w:rPr>
          <w:t>пункта 1 статьи 412</w:t>
        </w:r>
      </w:hyperlink>
      <w:r>
        <w:rPr>
          <w:rStyle w:val="s0"/>
        </w:rPr>
        <w:t xml:space="preserve"> Кодекса РК «О налогах и других обязательных плат</w:t>
      </w:r>
      <w:r>
        <w:rPr>
          <w:rStyle w:val="s0"/>
        </w:rPr>
        <w:t>ежах в бюджет (Налоговый кодекс)».</w:t>
      </w:r>
    </w:p>
    <w:p w:rsidR="00000000" w:rsidRDefault="00FF78E5">
      <w:pPr>
        <w:pStyle w:val="pj"/>
      </w:pPr>
      <w:r>
        <w:rPr>
          <w:rStyle w:val="s0"/>
        </w:rPr>
        <w:t>Вместе с тем, положения указанного пункта не применяются при реализации личного имущества физическим лицом, в том числе физическим лицом, являющимся индивидуальным предпринимателем или лицом, занимающимся частной практико</w:t>
      </w:r>
      <w:r>
        <w:rPr>
          <w:rStyle w:val="s0"/>
        </w:rPr>
        <w:t>й.</w:t>
      </w:r>
    </w:p>
    <w:p w:rsidR="00000000" w:rsidRDefault="00FF78E5">
      <w:pPr>
        <w:pStyle w:val="pj"/>
      </w:pPr>
      <w:r>
        <w:rPr>
          <w:rStyle w:val="s0"/>
        </w:rPr>
        <w:t xml:space="preserve">В соответствии со </w:t>
      </w:r>
      <w:hyperlink r:id="rId11" w:anchor="sub_id=250000" w:history="1">
        <w:r>
          <w:rPr>
            <w:rStyle w:val="a4"/>
          </w:rPr>
          <w:t>статьей 25</w:t>
        </w:r>
      </w:hyperlink>
      <w:r>
        <w:rPr>
          <w:rStyle w:val="s0"/>
        </w:rPr>
        <w:t xml:space="preserve"> КоАП административным правонарушением признается противоправное, виновное (умышленное или неосторожное) действие либо бездействие физическог</w:t>
      </w:r>
      <w:r>
        <w:rPr>
          <w:rStyle w:val="s0"/>
        </w:rPr>
        <w:t>о лица или противоправное действие либо бездействие юридического лица, за которое КоАП предусмотрена административная ответственность.</w:t>
      </w:r>
    </w:p>
    <w:p w:rsidR="00000000" w:rsidRDefault="00FF78E5">
      <w:pPr>
        <w:pStyle w:val="pj"/>
      </w:pPr>
      <w:r>
        <w:rPr>
          <w:rStyle w:val="s0"/>
        </w:rPr>
        <w:t>Отсутствие обязательств по выписке ЭСФ у физического лица на момент вывоза товара подтверждает отсутствие состава правона</w:t>
      </w:r>
      <w:r>
        <w:rPr>
          <w:rStyle w:val="s0"/>
        </w:rPr>
        <w:t xml:space="preserve">рушения, предусмотренного </w:t>
      </w:r>
      <w:hyperlink r:id="rId12" w:anchor="sub_id=280010500" w:history="1">
        <w:r>
          <w:rPr>
            <w:rStyle w:val="a4"/>
          </w:rPr>
          <w:t>частью 5 статьи 280-1</w:t>
        </w:r>
      </w:hyperlink>
      <w:r>
        <w:rPr>
          <w:rStyle w:val="s0"/>
        </w:rPr>
        <w:t xml:space="preserve"> КоАП.</w:t>
      </w:r>
    </w:p>
    <w:p w:rsidR="00000000" w:rsidRDefault="00FF78E5">
      <w:pPr>
        <w:pStyle w:val="pj"/>
      </w:pPr>
      <w:r>
        <w:rPr>
          <w:rStyle w:val="s0"/>
        </w:rPr>
        <w:t> </w:t>
      </w:r>
    </w:p>
    <w:p w:rsidR="00000000" w:rsidRDefault="00FF78E5">
      <w:pPr>
        <w:pStyle w:val="pj"/>
      </w:pPr>
      <w:r>
        <w:t> </w:t>
      </w:r>
    </w:p>
    <w:p w:rsidR="00000000" w:rsidRDefault="00FF78E5">
      <w:pPr>
        <w:pStyle w:val="p"/>
      </w:pPr>
      <w:r>
        <w:t> </w:t>
      </w:r>
    </w:p>
    <w:p w:rsidR="00000000" w:rsidRDefault="00FF78E5">
      <w:pPr>
        <w:pStyle w:val="p"/>
      </w:pPr>
      <w:r>
        <w:rPr>
          <w:sz w:val="20"/>
          <w:szCs w:val="20"/>
        </w:rPr>
        <w:t> </w:t>
      </w:r>
    </w:p>
    <w:p w:rsidR="00000000" w:rsidRDefault="00FF78E5">
      <w:pPr>
        <w:pStyle w:val="p"/>
      </w:pPr>
      <w:r>
        <w:rPr>
          <w:sz w:val="20"/>
          <w:szCs w:val="20"/>
        </w:rPr>
        <w:t>Источник: Департамента гос. доходов СКО (</w:t>
      </w:r>
      <w:hyperlink r:id="rId13" w:tgtFrame="_blank" w:history="1">
        <w:r>
          <w:rPr>
            <w:rStyle w:val="a4"/>
            <w:sz w:val="20"/>
            <w:szCs w:val="20"/>
          </w:rPr>
          <w:t>https://sko.kgd</w:t>
        </w:r>
        <w:r>
          <w:rPr>
            <w:rStyle w:val="a4"/>
            <w:sz w:val="20"/>
            <w:szCs w:val="20"/>
          </w:rPr>
          <w:t>.gov.kz</w:t>
        </w:r>
      </w:hyperlink>
      <w:r>
        <w:rPr>
          <w:sz w:val="20"/>
          <w:szCs w:val="20"/>
        </w:rPr>
        <w:t>)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8E5" w:rsidRDefault="00FF78E5" w:rsidP="00FF78E5">
      <w:r>
        <w:separator/>
      </w:r>
    </w:p>
  </w:endnote>
  <w:endnote w:type="continuationSeparator" w:id="0">
    <w:p w:rsidR="00FF78E5" w:rsidRDefault="00FF78E5" w:rsidP="00FF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E5" w:rsidRDefault="00FF78E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E5" w:rsidRDefault="00FF78E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E5" w:rsidRDefault="00FF78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8E5" w:rsidRDefault="00FF78E5" w:rsidP="00FF78E5">
      <w:r>
        <w:separator/>
      </w:r>
    </w:p>
  </w:footnote>
  <w:footnote w:type="continuationSeparator" w:id="0">
    <w:p w:rsidR="00FF78E5" w:rsidRDefault="00FF78E5" w:rsidP="00FF7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E5" w:rsidRDefault="00FF78E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E5" w:rsidRDefault="00FF78E5" w:rsidP="00FF78E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F78E5" w:rsidRPr="00FF78E5" w:rsidRDefault="00FF78E5" w:rsidP="00FF78E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Выписка ЭСФ не нужна при реализации личного имущества физическим лицом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E5" w:rsidRDefault="00FF78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F78E5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FF78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78E5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F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78E5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FF78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78E5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F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78E5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608236" TargetMode="External"/><Relationship Id="rId13" Type="http://schemas.openxmlformats.org/officeDocument/2006/relationships/hyperlink" Target="https://sko.kgd.gov.kz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ko.kgd.gov.kz/ru" TargetMode="External"/><Relationship Id="rId12" Type="http://schemas.openxmlformats.org/officeDocument/2006/relationships/hyperlink" Target="http://online.zakon.kz/Document/?doc_id=31577399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57739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6148637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99809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2025-07-21T12:55:00Z</dcterms:created>
  <dcterms:modified xsi:type="dcterms:W3CDTF">2025-07-21T12:55:00Z</dcterms:modified>
</cp:coreProperties>
</file>