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FD4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«Биологиялық тәуекелдерді сыртқы бағалау тиімділігін мониторингтеуді жүргізу қағидаларын бекіту туралы» Қазақстан Республикасы Денсаулық сақтау министрінің 2022 жылғы 27 тамыздағы № ҚР ДСМ-93 бұйрығы</w:t>
      </w:r>
    </w:p>
    <w:p w:rsidR="00000000" w:rsidRDefault="000D2FD4">
      <w:pPr>
        <w:pStyle w:val="pj"/>
      </w:pPr>
      <w:r>
        <w:rPr>
          <w:rStyle w:val="s0"/>
          <w:b/>
          <w:bCs/>
        </w:rPr>
        <w:t> </w:t>
      </w:r>
    </w:p>
    <w:p w:rsidR="00000000" w:rsidRDefault="000D2FD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қыркүйекте № 29369 тіркелді</w:t>
      </w:r>
    </w:p>
    <w:p w:rsidR="00000000" w:rsidRDefault="000D2FD4">
      <w:pPr>
        <w:pStyle w:val="pj"/>
      </w:pPr>
      <w:r>
        <w:rPr>
          <w:rStyle w:val="s0"/>
        </w:rPr>
        <w:t> </w:t>
      </w:r>
    </w:p>
    <w:p w:rsidR="00000000" w:rsidRDefault="000D2FD4">
      <w:pPr>
        <w:pStyle w:val="pj"/>
      </w:pPr>
      <w:r>
        <w:rPr>
          <w:rStyle w:val="s0"/>
        </w:rPr>
        <w:t xml:space="preserve">Жариялануы: </w:t>
      </w:r>
      <w:hyperlink r:id="rId7" w:anchor="!/doc/171182/kaz" w:history="1">
        <w:r>
          <w:rPr>
            <w:rStyle w:val="a4"/>
          </w:rPr>
          <w:t>«ҚР НҚА электрондық түрдегі эталондық бақылау бан</w:t>
        </w:r>
        <w:r>
          <w:rPr>
            <w:rStyle w:val="a4"/>
          </w:rPr>
          <w:t>кі» АЖ 2022 ж. 6 қыркүйекте</w:t>
        </w:r>
      </w:hyperlink>
    </w:p>
    <w:p w:rsidR="00000000" w:rsidRDefault="000D2FD4">
      <w:pPr>
        <w:pStyle w:val="pj"/>
      </w:pPr>
      <w:r>
        <w:rPr>
          <w:rStyle w:val="s0"/>
        </w:rPr>
        <w:t> </w:t>
      </w:r>
    </w:p>
    <w:p w:rsidR="00000000" w:rsidRDefault="000D2FD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FD4" w:rsidRDefault="000D2FD4" w:rsidP="000D2FD4">
      <w:r>
        <w:separator/>
      </w:r>
    </w:p>
  </w:endnote>
  <w:endnote w:type="continuationSeparator" w:id="0">
    <w:p w:rsidR="000D2FD4" w:rsidRDefault="000D2FD4" w:rsidP="000D2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FD4" w:rsidRDefault="000D2F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FD4" w:rsidRDefault="000D2F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FD4" w:rsidRDefault="000D2F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FD4" w:rsidRDefault="000D2FD4" w:rsidP="000D2FD4">
      <w:r>
        <w:separator/>
      </w:r>
    </w:p>
  </w:footnote>
  <w:footnote w:type="continuationSeparator" w:id="0">
    <w:p w:rsidR="000D2FD4" w:rsidRDefault="000D2FD4" w:rsidP="000D2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FD4" w:rsidRDefault="000D2F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FD4" w:rsidRDefault="000D2FD4" w:rsidP="000D2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FD4" w:rsidRPr="000D2FD4" w:rsidRDefault="000D2FD4" w:rsidP="000D2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«Биологиялық тәуекелдерді сыртқы бағалау тиімділігін мониторингтеуді жүргізу қағидаларын бекіту туралы» Қазақстан Республикасы Денсаулық сақтау министрінің 2022 жылғы 27 тамыздағы № ҚР ДСМ-93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FD4" w:rsidRDefault="000D2F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FD4"/>
    <w:rsid w:val="000D2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F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F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«Биологиялық тәуекелдерді сыртқы бағалау тиімділігін мониторингтеуді жүргізу қағидаларын бекіту туралы» Қазақстан Республикасы Денсаулық сақтау министрінің 2022 жылғы 27 тамыздағы № ҚР ДСМ-93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2024-05-03T13:15:00Z</dcterms:created>
  <dcterms:modified xsi:type="dcterms:W3CDTF">2024-05-03T13:15:00Z</dcterms:modified>
</cp:coreProperties>
</file>