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591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октября 2016 года № 257 «О внесении изменений и дополнений в постановление Правления Национального Банка Республики Казахстан от 24 декабря 2012 года № 386 «Об утверждении Правил прохож</w:t>
      </w:r>
      <w:r>
        <w:rPr>
          <w:rStyle w:val="s0"/>
          <w:b/>
          <w:bCs/>
        </w:rPr>
        <w:t>дения учетной регистрации микрофинансовых организаций и ведения реестра микрофинансовых организаций» (утратило силу)</w:t>
      </w:r>
    </w:p>
    <w:p w:rsidR="00000000" w:rsidRDefault="00D4591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4591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января 2016 года под № 14652</w:t>
      </w:r>
    </w:p>
    <w:p w:rsidR="00000000" w:rsidRDefault="00D45916">
      <w:pPr>
        <w:ind w:firstLine="400"/>
        <w:jc w:val="both"/>
      </w:pPr>
      <w:r>
        <w:rPr>
          <w:rStyle w:val="s0"/>
        </w:rPr>
        <w:t> </w:t>
      </w:r>
    </w:p>
    <w:p w:rsidR="00000000" w:rsidRDefault="00D45916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anchor="!/doc/108970/rus" w:history="1">
        <w:r>
          <w:rPr>
            <w:rStyle w:val="a4"/>
          </w:rPr>
          <w:t>ИС «Эталонный контрольный банк НПА РК в электронном виде» 17 января 2017 г.</w:t>
        </w:r>
      </w:hyperlink>
    </w:p>
    <w:p w:rsidR="00000000" w:rsidRDefault="00D45916">
      <w:pPr>
        <w:ind w:firstLine="397"/>
        <w:jc w:val="both"/>
      </w:pPr>
      <w:r>
        <w:rPr>
          <w:rStyle w:val="s0"/>
        </w:rPr>
        <w:t> </w:t>
      </w:r>
    </w:p>
    <w:p w:rsidR="00000000" w:rsidRDefault="00D45916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 ноября 2019 года № 227</w:t>
      </w:r>
    </w:p>
    <w:p w:rsidR="00000000" w:rsidRDefault="00D45916">
      <w:pPr>
        <w:ind w:firstLine="397"/>
        <w:jc w:val="both"/>
      </w:pPr>
      <w:r>
        <w:rPr>
          <w:rStyle w:val="s0"/>
        </w:rPr>
        <w:t> </w:t>
      </w:r>
    </w:p>
    <w:p w:rsidR="00000000" w:rsidRDefault="00D4591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5916" w:rsidRDefault="00D45916" w:rsidP="00D45916">
      <w:r>
        <w:separator/>
      </w:r>
    </w:p>
  </w:endnote>
  <w:endnote w:type="continuationSeparator" w:id="0">
    <w:p w:rsidR="00D45916" w:rsidRDefault="00D45916" w:rsidP="00D459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916" w:rsidRDefault="00D4591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916" w:rsidRDefault="00D4591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916" w:rsidRDefault="00D4591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5916" w:rsidRDefault="00D45916" w:rsidP="00D45916">
      <w:r>
        <w:separator/>
      </w:r>
    </w:p>
  </w:footnote>
  <w:footnote w:type="continuationSeparator" w:id="0">
    <w:p w:rsidR="00D45916" w:rsidRDefault="00D45916" w:rsidP="00D459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916" w:rsidRDefault="00D4591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916" w:rsidRDefault="00D45916" w:rsidP="00D459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5916" w:rsidRPr="00D45916" w:rsidRDefault="00D45916" w:rsidP="00D4591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октября 2016 года № 257 «О внесении изменений и дополнений в постановление Правления Национального Банка Республики Казахстан от 24 декабря 2012 года № 386 «Об утверждении Правил прохождения учетной регистрации микрофинансовых организаций и ведения реестра микрофинансовых организаций»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916" w:rsidRDefault="00D4591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5916"/>
    <w:rsid w:val="00D45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59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591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59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59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4591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4591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4591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459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3222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756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октября 2016 года № 257 «О внесении изменений и дополнений в постановление Правления Национального Банка Республики Казахстан от 24 декабря 2012 года № 386 «Об утверждении Правил прохождения учетной регистрации микрофинансовых организаций и ведения реестра микрофинансовых организаций»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2023-11-18T02:21:00Z</dcterms:created>
  <dcterms:modified xsi:type="dcterms:W3CDTF">2023-11-18T02:21:00Z</dcterms:modified>
</cp:coreProperties>
</file>