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DF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</w:t>
      </w:r>
      <w:r>
        <w:rPr>
          <w:rStyle w:val="s0"/>
          <w:b/>
          <w:bCs/>
        </w:rPr>
        <w:t>дируемые рабочие места» (с изменениями и дополнениями по состоянию на 15.07.2024 г.)</w:t>
      </w:r>
    </w:p>
    <w:p w:rsidR="00000000" w:rsidRDefault="00B60DF2">
      <w:pPr>
        <w:pStyle w:val="pj"/>
      </w:pPr>
      <w:r>
        <w:rPr>
          <w:rStyle w:val="s0"/>
          <w:b/>
          <w:bCs/>
        </w:rPr>
        <w:t> </w:t>
      </w:r>
    </w:p>
    <w:p w:rsidR="00000000" w:rsidRDefault="00B60D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32959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r>
        <w:rPr>
          <w:rStyle w:val="s0"/>
        </w:rPr>
        <w:t xml:space="preserve">Опубликован: </w:t>
      </w:r>
      <w:hyperlink r:id="rId7" w:anchor="!/doc/183490/rus" w:history="1">
        <w:r>
          <w:rPr>
            <w:rStyle w:val="a4"/>
          </w:rPr>
          <w:t>ИС «Эталонный контрольный банк НПА РК в электронном виде» 1 июля 2023 г.</w:t>
        </w:r>
      </w:hyperlink>
    </w:p>
    <w:p w:rsidR="00000000" w:rsidRDefault="00B60DF2">
      <w:pPr>
        <w:pStyle w:val="pj"/>
      </w:pPr>
      <w:r>
        <w:t> </w:t>
      </w:r>
    </w:p>
    <w:p w:rsidR="00000000" w:rsidRDefault="00B60DF2">
      <w:pPr>
        <w:pStyle w:val="pj"/>
      </w:pPr>
      <w:r>
        <w:rPr>
          <w:rStyle w:val="s0"/>
        </w:rPr>
        <w:t>Внесены изменения: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</w:t>
      </w:r>
      <w:r>
        <w:rPr>
          <w:rStyle w:val="s0"/>
        </w:rPr>
        <w:t>льной защиты населения РК от 15.02.24 г. № 39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марта 2024 г.);</w:t>
      </w:r>
    </w:p>
    <w:p w:rsidR="00000000" w:rsidRDefault="00B60DF2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11.04.24 г. № 104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апреля 2024 г.);</w:t>
      </w:r>
    </w:p>
    <w:p w:rsidR="00000000" w:rsidRDefault="00B60DF2">
      <w:pPr>
        <w:pStyle w:val="pj"/>
      </w:pPr>
      <w:hyperlink r:id="rId12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труда и социальной защиты населения РК от 28.06.24 г. № 224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г.).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r>
        <w:rPr>
          <w:rStyle w:val="s0"/>
        </w:rPr>
        <w:t>Предыдущие редакции: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15.02.24 г.</w:t>
      </w:r>
    </w:p>
    <w:p w:rsidR="00000000" w:rsidRDefault="00B60DF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11.04.24 г.</w:t>
      </w:r>
    </w:p>
    <w:p w:rsidR="00000000" w:rsidRDefault="00B60DF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28.06.24 г.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r>
        <w:rPr>
          <w:rStyle w:val="s0"/>
        </w:rPr>
        <w:t> </w:t>
      </w:r>
    </w:p>
    <w:p w:rsidR="00000000" w:rsidRDefault="00B60DF2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DF2" w:rsidRDefault="00B60DF2" w:rsidP="00B60DF2">
      <w:r>
        <w:separator/>
      </w:r>
    </w:p>
  </w:endnote>
  <w:endnote w:type="continuationSeparator" w:id="0">
    <w:p w:rsidR="00B60DF2" w:rsidRDefault="00B60DF2" w:rsidP="00B60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DF2" w:rsidRDefault="00B60DF2" w:rsidP="00B60DF2">
      <w:r>
        <w:separator/>
      </w:r>
    </w:p>
  </w:footnote>
  <w:footnote w:type="continuationSeparator" w:id="0">
    <w:p w:rsidR="00B60DF2" w:rsidRDefault="00B60DF2" w:rsidP="00B60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 w:rsidP="00B60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DF2" w:rsidRPr="00B60DF2" w:rsidRDefault="00B60DF2" w:rsidP="00B60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30 июня 2023 года № 275 «Об утверждении Правил организации субсидируемых рабочих мест и субсидирования заработной платы лиц, трудоустроенных на субсидируемые рабочие места» (с изменениями и дополнениями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F2" w:rsidRDefault="00B60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DF2"/>
    <w:rsid w:val="00B60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D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D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9602" TargetMode="External"/><Relationship Id="rId13" Type="http://schemas.openxmlformats.org/officeDocument/2006/relationships/hyperlink" Target="http://online.zakon.kz/Document/?doc_id=3799802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99802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8974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634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4825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6346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69602" TargetMode="External"/><Relationship Id="rId14" Type="http://schemas.openxmlformats.org/officeDocument/2006/relationships/hyperlink" Target="http://online.zakon.kz/Document/?doc_id=3349342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1696</Characters>
  <Application>Microsoft Office Word</Application>
  <DocSecurity>0</DocSecurity>
  <Lines>14</Lines>
  <Paragraphs>3</Paragraphs>
  <ScaleCrop>false</ScaleCrop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2024-09-10T01:04:00Z</dcterms:created>
  <dcterms:modified xsi:type="dcterms:W3CDTF">2024-09-10T01:04:00Z</dcterms:modified>
</cp:coreProperties>
</file>