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4D5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31 октября 2018 года № 599 «Об утверждении Правил формирования перечня недобросовестных поставщиков (потенциальных поставщиков) услуг и (или) товаров по организации питания обучающихся в государст</w:t>
      </w:r>
      <w:r>
        <w:rPr>
          <w:rStyle w:val="s0"/>
          <w:b/>
          <w:bCs/>
        </w:rPr>
        <w:t>венных организациях среднего, технического и профессионального, послесреднего образования, внешкольных организациях дополнительного образования, а также товаров, связанных с обеспечением питания детей, воспитывающихся и обучающихся в государственных дошкол</w:t>
      </w:r>
      <w:r>
        <w:rPr>
          <w:rStyle w:val="s0"/>
          <w:b/>
          <w:bCs/>
        </w:rPr>
        <w:t>ьных организациях, организациях образования для детей-сирот и детей, оставшихся без попечения родителей» (с изменениями по состоянию на 19.05.2025 г.)</w:t>
      </w:r>
    </w:p>
    <w:p w:rsidR="00000000" w:rsidRDefault="00974D5C">
      <w:pPr>
        <w:pStyle w:val="pj"/>
      </w:pPr>
      <w:r>
        <w:rPr>
          <w:rStyle w:val="s0"/>
          <w:b/>
          <w:bCs/>
        </w:rPr>
        <w:t> </w:t>
      </w:r>
    </w:p>
    <w:p w:rsidR="00000000" w:rsidRDefault="00974D5C">
      <w:pPr>
        <w:pStyle w:val="pj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22 ноября 2018 года под № </w:t>
      </w:r>
      <w:r>
        <w:rPr>
          <w:sz w:val="21"/>
          <w:szCs w:val="21"/>
          <w:bdr w:val="none" w:sz="0" w:space="0" w:color="auto" w:frame="1"/>
        </w:rPr>
        <w:t>17766</w:t>
      </w:r>
    </w:p>
    <w:p w:rsidR="00000000" w:rsidRDefault="00974D5C">
      <w:pPr>
        <w:pStyle w:val="pj"/>
      </w:pPr>
      <w:r>
        <w:rPr>
          <w:sz w:val="21"/>
          <w:szCs w:val="21"/>
          <w:bdr w:val="none" w:sz="0" w:space="0" w:color="auto" w:frame="1"/>
        </w:rPr>
        <w:t> </w:t>
      </w:r>
    </w:p>
    <w:p w:rsidR="00000000" w:rsidRDefault="00974D5C">
      <w:pPr>
        <w:pStyle w:val="pj"/>
      </w:pPr>
      <w:r>
        <w:t xml:space="preserve">Опубликован: </w:t>
      </w:r>
      <w:hyperlink r:id="rId7" w:anchor="!/doc/126132/rus" w:tgtFrame="_blank" w:history="1">
        <w:r>
          <w:rPr>
            <w:rStyle w:val="a4"/>
          </w:rPr>
          <w:t xml:space="preserve">ИС «Эталонный контрольный банк </w:t>
        </w:r>
        <w:r>
          <w:rPr>
            <w:rStyle w:val="a4"/>
          </w:rPr>
          <w:t>НПА РК в электронном виде» 29 ноября 2018 г.</w:t>
        </w:r>
      </w:hyperlink>
    </w:p>
    <w:p w:rsidR="00000000" w:rsidRDefault="00974D5C">
      <w:pPr>
        <w:pStyle w:val="pj"/>
      </w:pPr>
      <w:r>
        <w:rPr>
          <w:rStyle w:val="s2"/>
          <w:u w:val="none"/>
        </w:rPr>
        <w:t> </w:t>
      </w:r>
    </w:p>
    <w:p w:rsidR="00000000" w:rsidRDefault="00974D5C">
      <w:pPr>
        <w:pStyle w:val="pj"/>
      </w:pPr>
      <w:r>
        <w:rPr>
          <w:rStyle w:val="s0"/>
        </w:rPr>
        <w:t>Внесены изменения:</w:t>
      </w:r>
    </w:p>
    <w:p w:rsidR="00000000" w:rsidRDefault="00974D5C">
      <w:pPr>
        <w:pStyle w:val="pj"/>
      </w:pPr>
      <w:r>
        <w:rPr>
          <w:rStyle w:val="s0"/>
        </w:rPr>
        <w:t> </w:t>
      </w:r>
    </w:p>
    <w:p w:rsidR="00000000" w:rsidRDefault="00974D5C">
      <w:pPr>
        <w:pStyle w:val="pj"/>
      </w:pPr>
      <w:hyperlink r:id="rId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24.05.21 г. № 231 (введен в действие по истечении десяти календ</w:t>
      </w:r>
      <w:r>
        <w:rPr>
          <w:rStyle w:val="s0"/>
        </w:rPr>
        <w:t xml:space="preserve">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74D5C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31.07.23 г. № 235 (</w:t>
      </w:r>
      <w:hyperlink r:id="rId11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15 августа 2023 г.);</w:t>
      </w:r>
    </w:p>
    <w:p w:rsidR="00000000" w:rsidRDefault="00974D5C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11.03.24 г. № 61 (</w:t>
      </w:r>
      <w:hyperlink r:id="rId13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26 марта 2024 г.);</w:t>
      </w:r>
    </w:p>
    <w:p w:rsidR="00000000" w:rsidRDefault="00974D5C">
      <w:pPr>
        <w:pStyle w:val="pj"/>
      </w:pPr>
      <w:hyperlink r:id="rId14" w:anchor="sub_id=3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30.04.25 г. № 98 (</w:t>
      </w:r>
      <w:hyperlink r:id="rId15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19 мая 2025 г.)</w:t>
      </w:r>
    </w:p>
    <w:p w:rsidR="00000000" w:rsidRDefault="00974D5C">
      <w:pPr>
        <w:pStyle w:val="pj"/>
      </w:pPr>
      <w:r>
        <w:t> </w:t>
      </w:r>
    </w:p>
    <w:p w:rsidR="00000000" w:rsidRDefault="00974D5C">
      <w:pPr>
        <w:pStyle w:val="pj"/>
      </w:pPr>
      <w:r>
        <w:rPr>
          <w:rStyle w:val="s0"/>
        </w:rPr>
        <w:t>Предыдущие редакции:</w:t>
      </w:r>
    </w:p>
    <w:p w:rsidR="00000000" w:rsidRDefault="00974D5C">
      <w:pPr>
        <w:pStyle w:val="pj"/>
      </w:pPr>
      <w:r>
        <w:rPr>
          <w:rStyle w:val="s0"/>
        </w:rPr>
        <w:t> </w:t>
      </w:r>
    </w:p>
    <w:p w:rsidR="00000000" w:rsidRDefault="00974D5C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24.05.21 г.</w:t>
      </w:r>
    </w:p>
    <w:p w:rsidR="00000000" w:rsidRDefault="00974D5C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24.05.21 г.</w:t>
      </w:r>
    </w:p>
    <w:p w:rsidR="00000000" w:rsidRDefault="00974D5C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11.03.24 г.</w:t>
      </w:r>
    </w:p>
    <w:p w:rsidR="00000000" w:rsidRDefault="00974D5C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30.04.25 г.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4D5C" w:rsidRDefault="00974D5C" w:rsidP="00974D5C">
      <w:r>
        <w:separator/>
      </w:r>
    </w:p>
  </w:endnote>
  <w:endnote w:type="continuationSeparator" w:id="0">
    <w:p w:rsidR="00974D5C" w:rsidRDefault="00974D5C" w:rsidP="00974D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4D5C" w:rsidRDefault="00974D5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4D5C" w:rsidRDefault="00974D5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4D5C" w:rsidRDefault="00974D5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4D5C" w:rsidRDefault="00974D5C" w:rsidP="00974D5C">
      <w:r>
        <w:separator/>
      </w:r>
    </w:p>
  </w:footnote>
  <w:footnote w:type="continuationSeparator" w:id="0">
    <w:p w:rsidR="00974D5C" w:rsidRDefault="00974D5C" w:rsidP="00974D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4D5C" w:rsidRDefault="00974D5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4D5C" w:rsidRDefault="00974D5C" w:rsidP="00974D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4D5C" w:rsidRPr="00974D5C" w:rsidRDefault="00974D5C" w:rsidP="00974D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31 октября 2018 года № 599 «Об утверждении Правил формирования перечня недобросовестных поставщиков (потенциальных поставщиков) услуг и (или) товаров по организации питания обучающихся в государственных организациях среднего, технического и профессионального, послесреднего образования, внешкольных организациях дополнительного образования, а также товаров, связанных с обеспечением питания детей, воспитывающихся и обучающихся в государственных дошкольных организациях, организациях образования для детей-сирот и детей, оставшихся без попечения родителей» (с изменениями по состоянию на 19.05.2025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4D5C" w:rsidRDefault="00974D5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4D5C"/>
    <w:rsid w:val="00974D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4D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4D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4D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4D5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4D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4D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4D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4D5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628935" TargetMode="External"/><Relationship Id="rId13" Type="http://schemas.openxmlformats.org/officeDocument/2006/relationships/hyperlink" Target="http://online.zakon.kz/Document/?doc_id=39378497" TargetMode="External"/><Relationship Id="rId18" Type="http://schemas.openxmlformats.org/officeDocument/2006/relationships/hyperlink" Target="http://online.zakon.kz/Document/?doc_id=38821705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9378497" TargetMode="External"/><Relationship Id="rId17" Type="http://schemas.openxmlformats.org/officeDocument/2006/relationships/hyperlink" Target="http://online.zakon.kz/Document/?doc_id=38014135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996359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726522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966096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2726522" TargetMode="External"/><Relationship Id="rId19" Type="http://schemas.openxmlformats.org/officeDocument/2006/relationships/hyperlink" Target="http://online.zakon.kz/Document/?doc_id=3688233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04783" TargetMode="External"/><Relationship Id="rId14" Type="http://schemas.openxmlformats.org/officeDocument/2006/relationships/hyperlink" Target="http://online.zakon.kz/Document/?doc_id=39966096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219</Words>
  <Characters>2346</Characters>
  <Application>Microsoft Office Word</Application>
  <DocSecurity>0</DocSecurity>
  <Lines>19</Lines>
  <Paragraphs>5</Paragraphs>
  <ScaleCrop>false</ScaleCrop>
  <Company/>
  <LinksUpToDate>false</LinksUpToDate>
  <CharactersWithSpaces>2560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2025-05-23T01:36:00Z</dcterms:created>
  <dcterms:modified xsi:type="dcterms:W3CDTF">2025-05-23T01:36:00Z</dcterms:modified>
</cp:coreProperties>
</file>