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4C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2023 жылғы 1 шілдедегi № 534 Қаулысы</w:t>
      </w:r>
    </w:p>
    <w:p w:rsidR="00000000" w:rsidRDefault="00F424C6">
      <w:pPr>
        <w:pStyle w:val="pj"/>
      </w:pPr>
      <w:r>
        <w:rPr>
          <w:rStyle w:val="s0"/>
          <w:b/>
          <w:bCs/>
        </w:rPr>
        <w:t> </w:t>
      </w:r>
    </w:p>
    <w:p w:rsidR="00000000" w:rsidRDefault="00F424C6">
      <w:pPr>
        <w:pStyle w:val="pj"/>
      </w:pPr>
      <w:r>
        <w:rPr>
          <w:rStyle w:val="s0"/>
        </w:rPr>
        <w:t xml:space="preserve">Жариялануы: </w:t>
      </w:r>
      <w:hyperlink r:id="rId7" w:anchor="!/doc/183592/kaz" w:history="1">
        <w:r>
          <w:rPr>
            <w:rStyle w:val="a4"/>
          </w:rPr>
          <w:t>«ҚР НҚА электрондық түрдегі эталондық бақылау банкі» АЖ 2023 ж. 4 шілдеде</w:t>
        </w:r>
      </w:hyperlink>
    </w:p>
    <w:p w:rsidR="00000000" w:rsidRDefault="00F424C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4C6" w:rsidRDefault="00F424C6" w:rsidP="00F424C6">
      <w:r>
        <w:separator/>
      </w:r>
    </w:p>
  </w:endnote>
  <w:endnote w:type="continuationSeparator" w:id="0">
    <w:p w:rsidR="00F424C6" w:rsidRDefault="00F424C6" w:rsidP="00F42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4C6" w:rsidRDefault="00F424C6" w:rsidP="00F424C6">
      <w:r>
        <w:separator/>
      </w:r>
    </w:p>
  </w:footnote>
  <w:footnote w:type="continuationSeparator" w:id="0">
    <w:p w:rsidR="00F424C6" w:rsidRDefault="00F424C6" w:rsidP="00F42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 w:rsidP="00F42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24C6" w:rsidRPr="00F424C6" w:rsidRDefault="00F424C6" w:rsidP="00F424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2023 жылғы 1 шілдедегi № 534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4C6" w:rsidRDefault="00F424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4C6"/>
    <w:rsid w:val="00F42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2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2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2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24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24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24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2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24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274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2023 жылғы 1 шілдедегi № 534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2023-10-26T04:58:00Z</dcterms:created>
  <dcterms:modified xsi:type="dcterms:W3CDTF">2023-10-26T04:58:00Z</dcterms:modified>
</cp:coreProperties>
</file>