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7456">
      <w:pPr>
        <w:pStyle w:val="pj"/>
      </w:pPr>
      <w:bookmarkStart w:id="0" w:name="_GoBack"/>
      <w:bookmarkEnd w:id="0"/>
      <w:r>
        <w:rPr>
          <w:rStyle w:val="s0"/>
          <w:b/>
          <w:bCs/>
        </w:rPr>
        <w:t>«Қазақстандық депозитарийлік қолхаттарды шығаруды мемлекеттік тіркеу, қазақстандық депозитарийлік қолхаттарды орналастыру немесе өтеу қорытындылары туралы есепті бекіту қағидаларын, Қазақстандық депозитарийлік қолхаттар шығарылымының проспектісін, қазақста</w:t>
      </w:r>
      <w:r>
        <w:rPr>
          <w:rStyle w:val="s0"/>
          <w:b/>
          <w:bCs/>
        </w:rPr>
        <w:t>ндық депозитарийлік қолхаттар шығарылымының проспектісіне өзгерістерді жңне (немесе) толықтыруларды, қазақстандық депозитарийлік қолхаттарды орналастыру немесе өтеу қорытындылары туралы есепті жасау жңне ресімдеу қағидаларын, сондай-ақ Қазақстандық депозит</w:t>
      </w:r>
      <w:r>
        <w:rPr>
          <w:rStyle w:val="s0"/>
          <w:b/>
          <w:bCs/>
        </w:rPr>
        <w:t>арийлік қолхаттардың эмитенті сақтауға тиісті талаптарды бекіту туралы» Қазақстан Республикасы Ұлттық Банкі Басқармасының 2018 жылғы 28 желтоқсандағы № 322 Қаулысы (2021.24.09. берілген өзгерістермен) (күші жойылды)</w:t>
      </w:r>
    </w:p>
    <w:p w:rsidR="00000000" w:rsidRDefault="00CA7456">
      <w:pPr>
        <w:pStyle w:val="pj"/>
      </w:pPr>
      <w:r>
        <w:rPr>
          <w:rStyle w:val="s0"/>
          <w:b/>
          <w:bCs/>
        </w:rPr>
        <w:t> </w:t>
      </w:r>
    </w:p>
    <w:p w:rsidR="00000000" w:rsidRDefault="00CA745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2019 жылғы 14 қаңтарда № 18183 тіркелді</w:t>
      </w:r>
    </w:p>
    <w:p w:rsidR="00000000" w:rsidRDefault="00CA7456">
      <w:pPr>
        <w:pStyle w:val="pj"/>
      </w:pPr>
      <w:r>
        <w:rPr>
          <w:rStyle w:val="s0"/>
        </w:rPr>
        <w:t> </w:t>
      </w:r>
    </w:p>
    <w:p w:rsidR="00000000" w:rsidRDefault="00CA7456">
      <w:pPr>
        <w:pStyle w:val="pj"/>
      </w:pPr>
      <w:r>
        <w:rPr>
          <w:rStyle w:val="s0"/>
        </w:rPr>
        <w:t xml:space="preserve">Жариялануы: </w:t>
      </w:r>
      <w:hyperlink r:id="rId7" w:anchor="!/doc/128663/kaz" w:history="1">
        <w:r>
          <w:rPr>
            <w:rStyle w:val="a4"/>
          </w:rPr>
          <w:t>«ҚР НҚА электрондық түрдегі эталондық бақылау банк</w:t>
        </w:r>
        <w:r>
          <w:rPr>
            <w:rStyle w:val="a4"/>
          </w:rPr>
          <w:t>і» АЖ 2019 ж. 24 қаңтарда</w:t>
        </w:r>
      </w:hyperlink>
      <w:r>
        <w:rPr>
          <w:rStyle w:val="s0"/>
        </w:rPr>
        <w:t>; «Егемен Қазақстан» 2019 жылғы 21 ақпан № 35 (29514); «Егемен Қазақстан» 2019 жылғы 26 ақпан № 38 (29517)</w:t>
      </w:r>
    </w:p>
    <w:p w:rsidR="00000000" w:rsidRDefault="00CA7456">
      <w:pPr>
        <w:pStyle w:val="pj"/>
      </w:pPr>
      <w:r>
        <w:rPr>
          <w:rStyle w:val="s0"/>
        </w:rPr>
        <w:t> </w:t>
      </w:r>
    </w:p>
    <w:p w:rsidR="00000000" w:rsidRDefault="00CA7456">
      <w:pPr>
        <w:pStyle w:val="pj"/>
      </w:pPr>
      <w:r>
        <w:rPr>
          <w:rStyle w:val="s0"/>
        </w:rPr>
        <w:t>ҚР</w:t>
      </w:r>
      <w:r>
        <w:rPr>
          <w:rStyle w:val="s0"/>
        </w:rPr>
        <w:t xml:space="preserve"> Қаржы нарығын реттеу және дамыту агенттігі Басқармасының 2022 жылғы 23 қарашадағы № 99 </w:t>
      </w:r>
      <w:hyperlink r:id="rId8" w:history="1">
        <w:r>
          <w:rPr>
            <w:rStyle w:val="a4"/>
          </w:rPr>
          <w:t>Қаулысымен</w:t>
        </w:r>
      </w:hyperlink>
      <w:r>
        <w:rPr>
          <w:rStyle w:val="s0"/>
        </w:rPr>
        <w:t xml:space="preserve"> күші жойылды</w:t>
      </w:r>
    </w:p>
    <w:p w:rsidR="00000000" w:rsidRDefault="00CA7456">
      <w:pPr>
        <w:pStyle w:val="pj"/>
      </w:pPr>
      <w:r>
        <w:rPr>
          <w:rStyle w:val="s0"/>
        </w:rPr>
        <w:t> </w:t>
      </w:r>
    </w:p>
    <w:p w:rsidR="00000000" w:rsidRDefault="00CA7456">
      <w:pPr>
        <w:pStyle w:val="pj"/>
      </w:pPr>
      <w:r>
        <w:rPr>
          <w:rStyle w:val="s0"/>
        </w:rPr>
        <w:t>Енгізілген өзгерістер:</w:t>
      </w:r>
    </w:p>
    <w:p w:rsidR="00000000" w:rsidRDefault="00CA7456">
      <w:pPr>
        <w:pStyle w:val="pj"/>
      </w:pPr>
      <w:r>
        <w:rPr>
          <w:rStyle w:val="s0"/>
        </w:rPr>
        <w:t> </w:t>
      </w:r>
    </w:p>
    <w:p w:rsidR="00000000" w:rsidRDefault="00CA7456">
      <w:pPr>
        <w:pStyle w:val="pj"/>
      </w:pPr>
      <w:r>
        <w:rPr>
          <w:rStyle w:val="s0"/>
        </w:rPr>
        <w:t>ҚР</w:t>
      </w:r>
      <w:r>
        <w:rPr>
          <w:rStyle w:val="s0"/>
        </w:rPr>
        <w:t xml:space="preserve"> Ұлттық Банкі Басқармасының 2019.31.12. № 262 </w:t>
      </w:r>
      <w:hyperlink r:id="rId9" w:anchor="sub_id=1500" w:history="1">
        <w:r>
          <w:rPr>
            <w:rStyle w:val="a4"/>
          </w:rPr>
          <w:t>Қаулысымен</w:t>
        </w:r>
      </w:hyperlink>
      <w:r>
        <w:rPr>
          <w:rStyle w:val="s0"/>
        </w:rPr>
        <w:t xml:space="preserve"> (2020 ж. 1 қаңтардан бастап қол</w:t>
      </w:r>
      <w:r>
        <w:rPr>
          <w:rStyle w:val="s0"/>
        </w:rPr>
        <w:t>данысқа енгізілді)</w:t>
      </w:r>
    </w:p>
    <w:p w:rsidR="00000000" w:rsidRDefault="00CA7456">
      <w:pPr>
        <w:pStyle w:val="pj"/>
      </w:pPr>
      <w:r>
        <w:rPr>
          <w:rStyle w:val="s0"/>
        </w:rPr>
        <w:t>ҚР</w:t>
      </w:r>
      <w:r>
        <w:rPr>
          <w:rStyle w:val="s0"/>
        </w:rPr>
        <w:t xml:space="preserve"> Қаржы нарығын реттеу және дамыту агенттігі Басқармасының 2021.24.09. № 95 </w:t>
      </w:r>
      <w:hyperlink r:id="rId10" w:anchor="sub_id=90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A7456">
      <w:pPr>
        <w:pStyle w:val="pj"/>
      </w:pPr>
      <w:r>
        <w:t> </w:t>
      </w:r>
    </w:p>
    <w:p w:rsidR="00000000" w:rsidRDefault="00CA7456">
      <w:pPr>
        <w:pStyle w:val="pj"/>
      </w:pPr>
      <w:r>
        <w:rPr>
          <w:rStyle w:val="s0"/>
        </w:rPr>
        <w:t>Бұрынғы редакциялар:</w:t>
      </w:r>
    </w:p>
    <w:p w:rsidR="00000000" w:rsidRDefault="00CA7456">
      <w:pPr>
        <w:pStyle w:val="pj"/>
      </w:pPr>
      <w:r>
        <w:rPr>
          <w:rStyle w:val="s0"/>
        </w:rPr>
        <w:t> </w:t>
      </w:r>
    </w:p>
    <w:p w:rsidR="00000000" w:rsidRDefault="00CA7456">
      <w:pPr>
        <w:pStyle w:val="pj"/>
      </w:pPr>
      <w:r>
        <w:rPr>
          <w:rStyle w:val="s0"/>
        </w:rPr>
        <w:t xml:space="preserve">2019 ж. 31 желтоқсанға дейін қолданылған </w:t>
      </w:r>
      <w:hyperlink r:id="rId12" w:history="1">
        <w:r>
          <w:rPr>
            <w:rStyle w:val="a4"/>
          </w:rPr>
          <w:t>редакция</w:t>
        </w:r>
      </w:hyperlink>
    </w:p>
    <w:p w:rsidR="00000000" w:rsidRDefault="00CA7456">
      <w:pPr>
        <w:pStyle w:val="pj"/>
      </w:pPr>
      <w:r>
        <w:rPr>
          <w:rStyle w:val="s0"/>
        </w:rPr>
        <w:t>2021 ж. 24 қыркүйекке дейін қолданы</w:t>
      </w:r>
      <w:r>
        <w:rPr>
          <w:rStyle w:val="s0"/>
        </w:rPr>
        <w:t xml:space="preserve">лған </w:t>
      </w:r>
      <w:hyperlink r:id="rId13" w:history="1">
        <w:r>
          <w:rPr>
            <w:rStyle w:val="a4"/>
          </w:rPr>
          <w:t>редакция</w:t>
        </w:r>
      </w:hyperlink>
    </w:p>
    <w:p w:rsidR="00000000" w:rsidRDefault="00CA7456">
      <w:pPr>
        <w:pStyle w:val="pj"/>
      </w:pPr>
      <w:r>
        <w:t> </w:t>
      </w:r>
    </w:p>
    <w:p w:rsidR="00000000" w:rsidRDefault="00CA7456">
      <w:pPr>
        <w:pStyle w:val="pj"/>
      </w:pPr>
      <w:r>
        <w:rPr>
          <w:rStyle w:val="s0"/>
        </w:rPr>
        <w:t> </w:t>
      </w:r>
    </w:p>
    <w:p w:rsidR="00000000" w:rsidRDefault="00CA7456">
      <w:pPr>
        <w:pStyle w:val="pj"/>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7456" w:rsidRDefault="00CA7456" w:rsidP="00CA7456">
      <w:r>
        <w:separator/>
      </w:r>
    </w:p>
  </w:endnote>
  <w:endnote w:type="continuationSeparator" w:id="0">
    <w:p w:rsidR="00CA7456" w:rsidRDefault="00CA7456" w:rsidP="00CA7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456" w:rsidRDefault="00CA745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456" w:rsidRDefault="00CA745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456" w:rsidRDefault="00CA745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7456" w:rsidRDefault="00CA7456" w:rsidP="00CA7456">
      <w:r>
        <w:separator/>
      </w:r>
    </w:p>
  </w:footnote>
  <w:footnote w:type="continuationSeparator" w:id="0">
    <w:p w:rsidR="00CA7456" w:rsidRDefault="00CA7456" w:rsidP="00CA74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456" w:rsidRDefault="00CA745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456" w:rsidRDefault="00CA7456" w:rsidP="00CA745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7456" w:rsidRPr="00CA7456" w:rsidRDefault="00CA7456" w:rsidP="00CA7456">
    <w:pPr>
      <w:pStyle w:val="a6"/>
      <w:spacing w:after="100"/>
      <w:jc w:val="right"/>
      <w:rPr>
        <w:rFonts w:ascii="Arial" w:hAnsi="Arial" w:cs="Arial"/>
        <w:color w:val="808080"/>
        <w:sz w:val="20"/>
      </w:rPr>
    </w:pPr>
    <w:r>
      <w:rPr>
        <w:rFonts w:ascii="Arial" w:hAnsi="Arial" w:cs="Arial"/>
        <w:color w:val="808080"/>
        <w:sz w:val="20"/>
      </w:rPr>
      <w:t>Документ: «Қазақстандық депозитарийлік қолхаттарды шығаруды мемлекеттік тіркеу, қазақстандық депозитарийлік қолхаттарды орналастыру немесе өтеу қорытындылары туралы есепті бекіту қағидаларын, Қазақстандық депозитарийлік қолхаттар шығарылымының проспектісін, қазақстандық депозитарийлік қолхаттар шығарылымының проспектісіне өзгерістерді және (немесе) толықтыруларды, қазақстандық депозитарийлік қолхаттарды орналастыру немесе өтеу қорытындылары туралы есепті жасау және ресімдеу қағидаларын, сондай-ақ Қазақстандық депозитарийлік қолхаттардың эмитенті сақтауға тиісті талаптарды бекіту туралы» Қазақстан Республикасы Ұлттық Банкі Басқармасының 2018 жылғы 28 желтоқсандағы № 322 Қаулысы (2021.24.09.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456" w:rsidRDefault="00CA745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7456"/>
    <w:rsid w:val="00CA74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A7456"/>
    <w:pPr>
      <w:tabs>
        <w:tab w:val="center" w:pos="4677"/>
        <w:tab w:val="right" w:pos="9355"/>
      </w:tabs>
    </w:pPr>
  </w:style>
  <w:style w:type="character" w:customStyle="1" w:styleId="a7">
    <w:name w:val="Верхний колонтитул Знак"/>
    <w:basedOn w:val="a0"/>
    <w:link w:val="a6"/>
    <w:uiPriority w:val="99"/>
    <w:rsid w:val="00CA7456"/>
    <w:rPr>
      <w:rFonts w:eastAsiaTheme="minorEastAsia"/>
      <w:sz w:val="24"/>
      <w:szCs w:val="24"/>
    </w:rPr>
  </w:style>
  <w:style w:type="paragraph" w:styleId="a8">
    <w:name w:val="footer"/>
    <w:basedOn w:val="a"/>
    <w:link w:val="a9"/>
    <w:uiPriority w:val="99"/>
    <w:unhideWhenUsed/>
    <w:rsid w:val="00CA7456"/>
    <w:pPr>
      <w:tabs>
        <w:tab w:val="center" w:pos="4677"/>
        <w:tab w:val="right" w:pos="9355"/>
      </w:tabs>
    </w:pPr>
  </w:style>
  <w:style w:type="character" w:customStyle="1" w:styleId="a9">
    <w:name w:val="Нижний колонтитул Знак"/>
    <w:basedOn w:val="a0"/>
    <w:link w:val="a8"/>
    <w:uiPriority w:val="99"/>
    <w:rsid w:val="00CA745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A7456"/>
    <w:pPr>
      <w:tabs>
        <w:tab w:val="center" w:pos="4677"/>
        <w:tab w:val="right" w:pos="9355"/>
      </w:tabs>
    </w:pPr>
  </w:style>
  <w:style w:type="character" w:customStyle="1" w:styleId="a7">
    <w:name w:val="Верхний колонтитул Знак"/>
    <w:basedOn w:val="a0"/>
    <w:link w:val="a6"/>
    <w:uiPriority w:val="99"/>
    <w:rsid w:val="00CA7456"/>
    <w:rPr>
      <w:rFonts w:eastAsiaTheme="minorEastAsia"/>
      <w:sz w:val="24"/>
      <w:szCs w:val="24"/>
    </w:rPr>
  </w:style>
  <w:style w:type="paragraph" w:styleId="a8">
    <w:name w:val="footer"/>
    <w:basedOn w:val="a"/>
    <w:link w:val="a9"/>
    <w:uiPriority w:val="99"/>
    <w:unhideWhenUsed/>
    <w:rsid w:val="00CA7456"/>
    <w:pPr>
      <w:tabs>
        <w:tab w:val="center" w:pos="4677"/>
        <w:tab w:val="right" w:pos="9355"/>
      </w:tabs>
    </w:pPr>
  </w:style>
  <w:style w:type="character" w:customStyle="1" w:styleId="a9">
    <w:name w:val="Нижний колонтитул Знак"/>
    <w:basedOn w:val="a0"/>
    <w:link w:val="a8"/>
    <w:uiPriority w:val="99"/>
    <w:rsid w:val="00CA745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518218" TargetMode="External"/><Relationship Id="rId13" Type="http://schemas.openxmlformats.org/officeDocument/2006/relationships/hyperlink" Target="http://online.zakon.kz/Document/?doc_id=37142740"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law.gov.kz/client/" TargetMode="External"/><Relationship Id="rId12" Type="http://schemas.openxmlformats.org/officeDocument/2006/relationships/hyperlink" Target="http://online.zakon.kz/Document/?doc_id=33404357"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182560"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6317225"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5575009"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1905</Characters>
  <Application>Microsoft Office Word</Application>
  <DocSecurity>0</DocSecurity>
  <Lines>15</Lines>
  <Paragraphs>4</Paragraphs>
  <ScaleCrop>false</ScaleCrop>
  <Company>SPecialiST RePack</Company>
  <LinksUpToDate>false</LinksUpToDate>
  <CharactersWithSpaces>2091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«Қазақстандық депозитарийлік қолхаттарды шығаруды мемлекеттік тіркеу, қазақстандық депозитарийлік қолхаттарды орналастыру немесе өтеу қорытындылары туралы есепті бекіту қағидаларын, Қазақстандық депозитарийлік қолхаттар шығарылымының проспектісін, қазақстандық депозитарийлік қолхаттар шығарылымының проспектісіне өзгерістерді және (немесе) толықтыруларды, қазақстандық депозитарийлік қолхаттарды орналастыру немесе өтеу қорытындылары туралы есепті жасау және ресімдеу қағидаларын, сондай-ақ Қазақстандық депозитарийлік қолхаттардың эмитенті сақтауға тиісті талаптарды бекіту туралы» Қазақстан Республикасы Ұлттық Банкі Басқармасының 2018 жылғы 28 желтоқсандағы № 322 Қаулысы (2021.24.09.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2024-04-25T12:10:00Z</dcterms:created>
  <dcterms:modified xsi:type="dcterms:W3CDTF">2024-04-25T12:10:00Z</dcterms:modified>
</cp:coreProperties>
</file>