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6F6">
      <w:pPr>
        <w:pStyle w:val="pj"/>
      </w:pPr>
      <w:bookmarkStart w:id="0" w:name="_GoBack"/>
      <w:bookmarkEnd w:id="0"/>
      <w:r>
        <w:rPr>
          <w:rStyle w:val="s0"/>
          <w:b/>
          <w:bCs/>
        </w:rPr>
        <w:t>«Пайдалы қазбалардың қатты түрлерінің кен орнын (жер қойнауын пайдалануға арналған бір келісімшарт бойынша кен орындары тобын, кен орнының бір бөлігін) рентабельділігі төмен санатқа жатқызу өлшемшарттарын, сондай-ақ Рентабельділік деңгейін жңне ішкі рентаб</w:t>
      </w:r>
      <w:r>
        <w:rPr>
          <w:rStyle w:val="s0"/>
          <w:b/>
          <w:bCs/>
        </w:rPr>
        <w:t>ельділік нормасының деңгейін айқындау қағидаларын бекіту туралы» Қазақстан Республикасы Үкіметінің 2018 жылғы 21 мамырдағы № 282 Қаулысы (2023.06.02. берілген өзгерістермен)</w:t>
      </w:r>
    </w:p>
    <w:p w:rsidR="00000000" w:rsidRDefault="004226F6">
      <w:pPr>
        <w:pStyle w:val="pj"/>
      </w:pPr>
      <w:r>
        <w:rPr>
          <w:rStyle w:val="s0"/>
          <w:b/>
          <w:bCs/>
        </w:rPr>
        <w:t> </w:t>
      </w:r>
    </w:p>
    <w:p w:rsidR="00000000" w:rsidRDefault="004226F6">
      <w:pPr>
        <w:pStyle w:val="pj"/>
      </w:pPr>
      <w:r>
        <w:rPr>
          <w:rStyle w:val="s0"/>
        </w:rPr>
        <w:t xml:space="preserve">Жариялануы: </w:t>
      </w:r>
      <w:hyperlink r:id="rId7" w:anchor="!/doc/121798/kaz" w:history="1">
        <w:r>
          <w:rPr>
            <w:rStyle w:val="a4"/>
          </w:rPr>
          <w:t>«ҚР НҚА электрондық түрдегі эталондық бақылау банкі» АЖ 2018 ж. 24 мамырда</w:t>
        </w:r>
      </w:hyperlink>
      <w:r>
        <w:rPr>
          <w:rStyle w:val="s0"/>
        </w:rPr>
        <w:t>; «Егемен Қазақстан» 2018 жылғы 31 мамыр № 100 (29331); ҚР Президенті мен ҚР Үкіметінің Актілер жинағы, 2018 ж., № 28, 148-құжат</w:t>
      </w:r>
    </w:p>
    <w:p w:rsidR="00000000" w:rsidRDefault="004226F6">
      <w:pPr>
        <w:pStyle w:val="pj"/>
      </w:pPr>
      <w:r>
        <w:t> </w:t>
      </w:r>
    </w:p>
    <w:p w:rsidR="00000000" w:rsidRDefault="004226F6">
      <w:pPr>
        <w:pStyle w:val="pj"/>
      </w:pPr>
      <w:r>
        <w:rPr>
          <w:rStyle w:val="s0"/>
        </w:rPr>
        <w:t>Енгізілген өзгерістер:</w:t>
      </w:r>
    </w:p>
    <w:p w:rsidR="00000000" w:rsidRDefault="004226F6">
      <w:pPr>
        <w:pStyle w:val="pj"/>
      </w:pPr>
      <w:r>
        <w:rPr>
          <w:rStyle w:val="s0"/>
        </w:rPr>
        <w:t> </w:t>
      </w:r>
    </w:p>
    <w:p w:rsidR="00000000" w:rsidRDefault="004226F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2022.31.12. </w:t>
      </w:r>
      <w:r>
        <w:rPr>
          <w:rStyle w:val="s0"/>
        </w:rPr>
        <w:t xml:space="preserve">№ 1137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6 ақпаннан бастап </w:t>
      </w:r>
      <w:hyperlink r:id="rId9" w:anchor="sub_id=2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226F6">
      <w:pPr>
        <w:pStyle w:val="pj"/>
      </w:pPr>
      <w:r>
        <w:rPr>
          <w:rStyle w:val="s0"/>
        </w:rPr>
        <w:t> </w:t>
      </w:r>
    </w:p>
    <w:p w:rsidR="00000000" w:rsidRDefault="004226F6">
      <w:pPr>
        <w:pStyle w:val="pj"/>
      </w:pPr>
      <w:r>
        <w:rPr>
          <w:rStyle w:val="s0"/>
        </w:rPr>
        <w:t>Бұрынғы редакциялар:</w:t>
      </w:r>
    </w:p>
    <w:p w:rsidR="00000000" w:rsidRDefault="004226F6">
      <w:pPr>
        <w:pStyle w:val="pj"/>
      </w:pPr>
      <w:r>
        <w:rPr>
          <w:rStyle w:val="s0"/>
        </w:rPr>
        <w:t> </w:t>
      </w:r>
    </w:p>
    <w:p w:rsidR="00000000" w:rsidRDefault="004226F6">
      <w:pPr>
        <w:pStyle w:val="pj"/>
      </w:pPr>
      <w:r>
        <w:rPr>
          <w:rStyle w:val="s0"/>
        </w:rPr>
        <w:t>2022 ж. 31 желтоқса</w:t>
      </w:r>
      <w:r>
        <w:rPr>
          <w:rStyle w:val="s0"/>
        </w:rPr>
        <w:t xml:space="preserve">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4226F6">
      <w:pPr>
        <w:pStyle w:val="pj"/>
      </w:pPr>
      <w:r>
        <w:rPr>
          <w:rStyle w:val="s0"/>
        </w:rPr>
        <w:t> </w:t>
      </w:r>
    </w:p>
    <w:p w:rsidR="00000000" w:rsidRDefault="004226F6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6F6" w:rsidRDefault="004226F6" w:rsidP="004226F6">
      <w:r>
        <w:separator/>
      </w:r>
    </w:p>
  </w:endnote>
  <w:endnote w:type="continuationSeparator" w:id="0">
    <w:p w:rsidR="004226F6" w:rsidRDefault="004226F6" w:rsidP="004226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6F6" w:rsidRDefault="004226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6F6" w:rsidRDefault="004226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6F6" w:rsidRDefault="004226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6F6" w:rsidRDefault="004226F6" w:rsidP="004226F6">
      <w:r>
        <w:separator/>
      </w:r>
    </w:p>
  </w:footnote>
  <w:footnote w:type="continuationSeparator" w:id="0">
    <w:p w:rsidR="004226F6" w:rsidRDefault="004226F6" w:rsidP="004226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6F6" w:rsidRDefault="004226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6F6" w:rsidRDefault="004226F6" w:rsidP="004226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6F6" w:rsidRPr="004226F6" w:rsidRDefault="004226F6" w:rsidP="004226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«Пайдалы қазбалардың қатты түрлерінің кен орнын (жер қойнауын пайдалануға арналған бір келісімшарт бойынша кен орындары тобын, кен орнының бір бөлігін) рентабельділігі төмен санатқа жатқызу өлшемшарттарын, сондай-ақ Рентабельділік деңгейін және ішкі рентабельділік нормасының деңгейін айқындау қағидаларын бекіту туралы» Қазақстан Республикасы Үкіметінің 2018 жылғы 21 мамырдағы № 282 Қаулысы (2023.06.02.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6F6" w:rsidRDefault="004226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6F6"/>
    <w:rsid w:val="00422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6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6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6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6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6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6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6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6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483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0043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483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1012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«Пайдалы қазбалардың қатты түрлерінің кен орнын (жер қойнауын пайдалануға арналған бір келісімшарт бойынша кен орындары тобын, кен орнының бір бөлігін) рентабельділігі төмен санатқа жатқызу өлшемшарттарын, сондай-ақ Рентабельділік деңгейін және ішкі рентабельділік нормасының деңгейін айқындау қағидаларын бекіту туралы» Қазақстан Республикасы Үкіметінің 2018 жылғы 21 мамырдағы № 282 Қаулысы (2023.06.02.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2024-06-26T16:22:00Z</dcterms:created>
  <dcterms:modified xsi:type="dcterms:W3CDTF">2024-06-26T16:22:00Z</dcterms:modified>
</cp:coreProperties>
</file>