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1E3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5 мая 2023 года № 22 «О внесении изменения и дополнения в постановление Правления Национального Банка Республики Казахстан от 26 декабря 2016 года № 307</w:t>
      </w:r>
      <w:r>
        <w:rPr>
          <w:rStyle w:val="s0"/>
          <w:b/>
          <w:bCs/>
        </w:rPr>
        <w:t xml:space="preserve"> «Об установлении пруденциальных нормативов для Национального оператора почты»</w:t>
      </w:r>
    </w:p>
    <w:p w:rsidR="00000000" w:rsidRDefault="00C11E38">
      <w:pPr>
        <w:pStyle w:val="pj"/>
      </w:pPr>
      <w:r>
        <w:rPr>
          <w:rStyle w:val="s0"/>
        </w:rPr>
        <w:t> </w:t>
      </w:r>
    </w:p>
    <w:p w:rsidR="00000000" w:rsidRDefault="00C11E3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17 мая 2023 года под № 32499</w:t>
      </w:r>
    </w:p>
    <w:p w:rsidR="00000000" w:rsidRDefault="00C11E38">
      <w:pPr>
        <w:pStyle w:val="pj"/>
      </w:pPr>
      <w:r>
        <w:rPr>
          <w:rStyle w:val="s0"/>
        </w:rPr>
        <w:t> </w:t>
      </w:r>
    </w:p>
    <w:p w:rsidR="00000000" w:rsidRDefault="00C11E38">
      <w:pPr>
        <w:pStyle w:val="pj"/>
      </w:pPr>
      <w:r>
        <w:rPr>
          <w:rStyle w:val="s0"/>
        </w:rPr>
        <w:t xml:space="preserve">Опубликовано: </w:t>
      </w:r>
      <w:hyperlink r:id="rId7" w:anchor="!/doc/181425/rus" w:history="1">
        <w:r>
          <w:rPr>
            <w:rStyle w:val="a4"/>
          </w:rPr>
          <w:t>ИС «Эталонный контрольный банк НПА РК в электронном виде» 19 мая 2023</w:t>
        </w:r>
      </w:hyperlink>
      <w:r>
        <w:rPr>
          <w:rStyle w:val="s0"/>
        </w:rPr>
        <w:t xml:space="preserve"> г.</w:t>
      </w:r>
    </w:p>
    <w:p w:rsidR="00000000" w:rsidRDefault="00C11E38">
      <w:pPr>
        <w:pStyle w:val="pj"/>
      </w:pPr>
      <w:r>
        <w:rPr>
          <w:rStyle w:val="s0"/>
        </w:rPr>
        <w:t> </w:t>
      </w:r>
    </w:p>
    <w:p w:rsidR="00000000" w:rsidRDefault="00C11E3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E38" w:rsidRDefault="00C11E38" w:rsidP="00C11E38">
      <w:r>
        <w:separator/>
      </w:r>
    </w:p>
  </w:endnote>
  <w:endnote w:type="continuationSeparator" w:id="0">
    <w:p w:rsidR="00C11E38" w:rsidRDefault="00C11E38" w:rsidP="00C11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E38" w:rsidRDefault="00C11E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E38" w:rsidRDefault="00C11E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E38" w:rsidRDefault="00C11E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E38" w:rsidRDefault="00C11E38" w:rsidP="00C11E38">
      <w:r>
        <w:separator/>
      </w:r>
    </w:p>
  </w:footnote>
  <w:footnote w:type="continuationSeparator" w:id="0">
    <w:p w:rsidR="00C11E38" w:rsidRDefault="00C11E38" w:rsidP="00C11E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E38" w:rsidRDefault="00C11E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E38" w:rsidRDefault="00C11E38" w:rsidP="00C11E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1E38" w:rsidRPr="00C11E38" w:rsidRDefault="00C11E38" w:rsidP="00C11E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5 мая 2023 года № 22 «О внесении изменения и дополнения в постановление Правления Национального Банка Республики Казахстан от 26 декабря 2016 года № 307 «Об установлении пруденциальных нормативов для Национального оператора почты»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E38" w:rsidRDefault="00C11E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1E38"/>
    <w:rsid w:val="00C11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1E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1E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1E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1E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1E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1E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1E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1E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550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5 мая 2023 года № 22 «О внесении изменения и дополнения в постановление Правления Национального Банка Республики Казахстан от 26 декабря 2016 года № 307 «Об установлении пруденциальных нормативов для Национального оператора почты»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2024-05-02T12:40:00Z</dcterms:created>
  <dcterms:modified xsi:type="dcterms:W3CDTF">2024-05-02T12:40:00Z</dcterms:modified>
</cp:coreProperties>
</file>