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091C">
      <w:pPr>
        <w:jc w:val="center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25 декабря 2014 года № 587</w:t>
      </w:r>
      <w:r>
        <w:rPr>
          <w:b/>
          <w:bCs/>
        </w:rPr>
        <w:br/>
      </w:r>
      <w:r>
        <w:rPr>
          <w:rStyle w:val="s1"/>
        </w:rPr>
        <w:t>Об утверждении форм налоговой отчетности и правил их составления</w:t>
      </w:r>
    </w:p>
    <w:p w:rsidR="00000000" w:rsidRDefault="0034091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28.04.2015 г.)</w:t>
      </w:r>
    </w:p>
    <w:p w:rsidR="00000000" w:rsidRDefault="0034091C">
      <w:pPr>
        <w:jc w:val="both"/>
      </w:pPr>
      <w:r>
        <w:t> </w:t>
      </w:r>
    </w:p>
    <w:p w:rsidR="00000000" w:rsidRDefault="0034091C">
      <w:pPr>
        <w:jc w:val="both"/>
      </w:pPr>
      <w:r>
        <w:rPr>
          <w:rStyle w:val="s3"/>
        </w:rPr>
        <w:t>Данная редакция действовала до 13 августа 2016 года</w:t>
      </w:r>
    </w:p>
    <w:p w:rsidR="00000000" w:rsidRDefault="0034091C">
      <w:pPr>
        <w:ind w:firstLine="400"/>
        <w:jc w:val="both"/>
      </w:pPr>
      <w:r>
        <w:rPr>
          <w:rStyle w:val="s0"/>
        </w:rPr>
        <w:t> 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630200" w:history="1">
        <w:r>
          <w:rPr>
            <w:rStyle w:val="a3"/>
          </w:rPr>
          <w:t>пунктом 2 статьи 63</w:t>
        </w:r>
      </w:hyperlink>
      <w:r>
        <w:rPr>
          <w:rStyle w:val="s0"/>
        </w:rPr>
        <w:t xml:space="preserve"> Кодекса Республики Казахстан от 10 декабря 2008 года «О налогах и других обязател</w:t>
      </w:r>
      <w:r>
        <w:rPr>
          <w:rStyle w:val="s0"/>
        </w:rPr>
        <w:t xml:space="preserve">ьных платежах в бюджет» (Налоговый кодекс)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4091C">
      <w:pPr>
        <w:jc w:val="both"/>
      </w:pPr>
      <w:r>
        <w:rPr>
          <w:rStyle w:val="s3"/>
        </w:rPr>
        <w:t xml:space="preserve">Пункт 1 изложен в редакции </w:t>
      </w:r>
      <w:hyperlink r:id="rId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28.04.15 г. № 290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4091C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34091C">
      <w:pPr>
        <w:ind w:firstLine="400"/>
        <w:jc w:val="both"/>
      </w:pPr>
      <w:r>
        <w:rPr>
          <w:rStyle w:val="s0"/>
        </w:rPr>
        <w:t>1) форму декларации по корпоративному подоходному налогу (</w:t>
      </w:r>
      <w:hyperlink r:id="rId11" w:history="1">
        <w:r>
          <w:rPr>
            <w:rStyle w:val="a3"/>
          </w:rPr>
          <w:t>форма 100.00</w:t>
        </w:r>
      </w:hyperlink>
      <w:r>
        <w:rPr>
          <w:rStyle w:val="s0"/>
        </w:rPr>
        <w:t>) согласно приложению 1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2) </w:t>
      </w:r>
      <w:hyperlink r:id="rId12" w:anchor="sub_id=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100.00) согласно приложению 2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3) форму расчета суммы авансовых платежей по корпо</w:t>
      </w:r>
      <w:r>
        <w:rPr>
          <w:rStyle w:val="s0"/>
        </w:rPr>
        <w:t>ративному подоходному налогу, подлежащей уплате за период до сдачи декларации (</w:t>
      </w:r>
      <w:hyperlink r:id="rId13" w:history="1">
        <w:r>
          <w:rPr>
            <w:rStyle w:val="a3"/>
          </w:rPr>
          <w:t>форма 101.01</w:t>
        </w:r>
      </w:hyperlink>
      <w:r>
        <w:rPr>
          <w:rStyle w:val="s0"/>
        </w:rPr>
        <w:t>), согласно приложению 3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4) форму расчета суммы авансовых платежей по корпорат</w:t>
      </w:r>
      <w:r>
        <w:rPr>
          <w:rStyle w:val="s0"/>
        </w:rPr>
        <w:t>ивному подоходному налогу, подлежащей уплате за период после сдачи декларации (</w:t>
      </w:r>
      <w:hyperlink r:id="rId14" w:history="1">
        <w:r>
          <w:rPr>
            <w:rStyle w:val="a3"/>
          </w:rPr>
          <w:t>форма 101.02</w:t>
        </w:r>
      </w:hyperlink>
      <w:r>
        <w:rPr>
          <w:rStyle w:val="s0"/>
        </w:rPr>
        <w:t>), согласно приложению 4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5) </w:t>
      </w:r>
      <w:hyperlink r:id="rId15" w:anchor="sub_id=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суммы авансовых платежей по корпоративному подоходному налогу, подлежащей уплате за период до сдачи декларации, и налоговой отчетности (расчета) суммы авансовых платежей по кор</w:t>
      </w:r>
      <w:r>
        <w:rPr>
          <w:rStyle w:val="s0"/>
        </w:rPr>
        <w:t>поративному подоходному налогу, подлежащей уплате за период после сдачи декларации (формы 101.01 - 101.02), согласно приложению 5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6) форму расчета по корпоративному подоходному налогу, удерживаемому у источника выплаты с дохода резиде</w:t>
      </w:r>
      <w:r>
        <w:rPr>
          <w:rStyle w:val="s0"/>
        </w:rPr>
        <w:t>нта (</w:t>
      </w:r>
      <w:hyperlink r:id="rId16" w:history="1">
        <w:r>
          <w:rPr>
            <w:rStyle w:val="a3"/>
          </w:rPr>
          <w:t>форма 101.03</w:t>
        </w:r>
      </w:hyperlink>
      <w:r>
        <w:rPr>
          <w:rStyle w:val="s0"/>
        </w:rPr>
        <w:t>), согласно приложению 6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7) </w:t>
      </w:r>
      <w:hyperlink r:id="rId17" w:anchor="sub_id=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(расчета) по корпоративному подоходному налогу, удерживаемому у источника выплаты с дохода резидента (форма 101.03), согласно приложению 7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8) форму расчета по корпоративному подоходному налогу, удержив</w:t>
      </w:r>
      <w:r>
        <w:rPr>
          <w:rStyle w:val="s0"/>
        </w:rPr>
        <w:t>аемому у источника выплаты с дохода нерезидента (</w:t>
      </w:r>
      <w:hyperlink r:id="rId18" w:history="1">
        <w:r>
          <w:rPr>
            <w:rStyle w:val="a3"/>
          </w:rPr>
          <w:t>форма 101.04</w:t>
        </w:r>
      </w:hyperlink>
      <w:r>
        <w:rPr>
          <w:rStyle w:val="s0"/>
        </w:rPr>
        <w:t>), согласно приложению 8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9) </w:t>
      </w:r>
      <w:hyperlink r:id="rId19" w:anchor="sub_id=9" w:history="1">
        <w:r>
          <w:rPr>
            <w:rStyle w:val="a3"/>
          </w:rPr>
          <w:t>п</w:t>
        </w:r>
        <w:r>
          <w:rPr>
            <w:rStyle w:val="a3"/>
          </w:rPr>
          <w:t>равила</w:t>
        </w:r>
      </w:hyperlink>
      <w:r>
        <w:rPr>
          <w:rStyle w:val="s0"/>
        </w:rPr>
        <w:t xml:space="preserve"> составления налоговой отчетности (расчета) по корпоративному подоходному налогу, удерживаемому у источника выплаты с дохода нерезидента (форма 101.04), согласно приложению 9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10) форму декларации по корпоративному подоходному на</w:t>
      </w:r>
      <w:r>
        <w:rPr>
          <w:rStyle w:val="s0"/>
        </w:rPr>
        <w:t>логу (</w:t>
      </w:r>
      <w:hyperlink r:id="rId20" w:history="1">
        <w:r>
          <w:rPr>
            <w:rStyle w:val="a3"/>
          </w:rPr>
          <w:t>форма 110.00</w:t>
        </w:r>
      </w:hyperlink>
      <w:r>
        <w:rPr>
          <w:rStyle w:val="s0"/>
        </w:rPr>
        <w:t>) согласно приложению 10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11) </w:t>
      </w:r>
      <w:hyperlink r:id="rId21" w:anchor="sub_id=1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</w:t>
      </w:r>
      <w:r>
        <w:rPr>
          <w:rStyle w:val="s0"/>
        </w:rPr>
        <w:t>декларации) по корпоративному подоходному налогу (форма 110.00) согласно приложению 11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12) форму декларации по корпоративному подоходному налогу (</w:t>
      </w:r>
      <w:hyperlink r:id="rId22" w:history="1">
        <w:r>
          <w:rPr>
            <w:rStyle w:val="a3"/>
          </w:rPr>
          <w:t>форма 130.00</w:t>
        </w:r>
      </w:hyperlink>
      <w:r>
        <w:rPr>
          <w:rStyle w:val="s0"/>
        </w:rPr>
        <w:t xml:space="preserve">) согласно </w:t>
      </w:r>
      <w:r>
        <w:rPr>
          <w:rStyle w:val="s0"/>
        </w:rPr>
        <w:t>приложению 12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13) </w:t>
      </w:r>
      <w:hyperlink r:id="rId23" w:anchor="sub_id=1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130.00) согласно приложению 13 к насто</w:t>
      </w:r>
      <w:r>
        <w:rPr>
          <w:rStyle w:val="s0"/>
        </w:rPr>
        <w:t>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14) форму декларации по корпоративному подоходному налогу (</w:t>
      </w:r>
      <w:hyperlink r:id="rId24" w:history="1">
        <w:r>
          <w:rPr>
            <w:rStyle w:val="a3"/>
          </w:rPr>
          <w:t>форма 150.00</w:t>
        </w:r>
      </w:hyperlink>
      <w:r>
        <w:rPr>
          <w:rStyle w:val="s0"/>
        </w:rPr>
        <w:t>) согласно приложению 14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15) </w:t>
      </w:r>
      <w:hyperlink r:id="rId25" w:anchor="sub_id=1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корпоративному подоходному налогу (форма 150.00) согласно приложению 15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16) форму декларации по индивидуальному подоходному налогу и социальному налогу</w:t>
      </w:r>
      <w:r>
        <w:rPr>
          <w:rStyle w:val="s0"/>
        </w:rPr>
        <w:t>, по гражданам Республики Казахстан (</w:t>
      </w:r>
      <w:hyperlink r:id="rId26" w:history="1">
        <w:r>
          <w:rPr>
            <w:rStyle w:val="a3"/>
          </w:rPr>
          <w:t>форма 200.00</w:t>
        </w:r>
      </w:hyperlink>
      <w:r>
        <w:rPr>
          <w:rStyle w:val="s0"/>
        </w:rPr>
        <w:t>) согласно приложению 16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17) </w:t>
      </w:r>
      <w:hyperlink r:id="rId27" w:anchor="sub_id=1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</w:t>
      </w:r>
      <w:r>
        <w:rPr>
          <w:rStyle w:val="s0"/>
        </w:rPr>
        <w:t>тавления налоговой отчетности (декларации) по индивидуальному подоходному налогу и социальному налогу, по гражданам Республики Казахстан (форма 200.00) согласно приложению 17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18) форму декларации по индивидуальному подоходному налогу </w:t>
      </w:r>
      <w:r>
        <w:rPr>
          <w:rStyle w:val="s0"/>
        </w:rPr>
        <w:t>и социальному налогу по иностранцам и лицам без гражданства (</w:t>
      </w:r>
      <w:hyperlink r:id="rId28" w:history="1">
        <w:r>
          <w:rPr>
            <w:rStyle w:val="a3"/>
          </w:rPr>
          <w:t>форма 210.00</w:t>
        </w:r>
      </w:hyperlink>
      <w:r>
        <w:rPr>
          <w:rStyle w:val="s0"/>
        </w:rPr>
        <w:t>) согласно приложению 18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19) </w:t>
      </w:r>
      <w:hyperlink r:id="rId29" w:anchor="sub_id=1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и социальному налогу по иностранцам и лицам без гражданства (форма 210.00) согласно приложению 19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20) форму декларации по индивид</w:t>
      </w:r>
      <w:r>
        <w:rPr>
          <w:rStyle w:val="s0"/>
        </w:rPr>
        <w:t>уальному подоходному налогу (</w:t>
      </w:r>
      <w:hyperlink r:id="rId30" w:history="1">
        <w:r>
          <w:rPr>
            <w:rStyle w:val="a3"/>
          </w:rPr>
          <w:t>форма 220.00</w:t>
        </w:r>
      </w:hyperlink>
      <w:r>
        <w:rPr>
          <w:rStyle w:val="s0"/>
        </w:rPr>
        <w:t>) согласно приложению 20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21) </w:t>
      </w:r>
      <w:hyperlink r:id="rId31" w:anchor="sub_id=2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индивидуальному подоходному налогу (форма 220.00) согласно приложению 21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22) форму декларации по индивидуальному подоходному налогу и имуществу (</w:t>
      </w:r>
      <w:hyperlink r:id="rId32" w:history="1">
        <w:r>
          <w:rPr>
            <w:rStyle w:val="a3"/>
          </w:rPr>
          <w:t>форма 230.00</w:t>
        </w:r>
      </w:hyperlink>
      <w:r>
        <w:rPr>
          <w:rStyle w:val="s0"/>
        </w:rPr>
        <w:t>) согласно приложению 22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23) </w:t>
      </w:r>
      <w:hyperlink r:id="rId33" w:anchor="sub_id=2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</w:t>
      </w:r>
      <w:r>
        <w:rPr>
          <w:rStyle w:val="s0"/>
        </w:rPr>
        <w:t>огу и имуществу (форма 230.00) согласно приложению 23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24) форму декларации по индивидуальному подоходному налогу (</w:t>
      </w:r>
      <w:hyperlink r:id="rId34" w:history="1">
        <w:r>
          <w:rPr>
            <w:rStyle w:val="a3"/>
          </w:rPr>
          <w:t>форма 240.00</w:t>
        </w:r>
      </w:hyperlink>
      <w:r>
        <w:rPr>
          <w:rStyle w:val="s0"/>
        </w:rPr>
        <w:t>) согласно приложению 24 к настоящему прика</w:t>
      </w:r>
      <w:r>
        <w:rPr>
          <w:rStyle w:val="s0"/>
        </w:rPr>
        <w:t>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25) </w:t>
      </w:r>
      <w:hyperlink r:id="rId35" w:anchor="sub_id=2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индивидуальному подоходному налогу (форма 240.00) согласно приложению 25 к настоящему приказу;</w:t>
      </w:r>
    </w:p>
    <w:p w:rsidR="00000000" w:rsidRDefault="0034091C">
      <w:pPr>
        <w:jc w:val="both"/>
      </w:pPr>
      <w:bookmarkStart w:id="1" w:name="SUB26"/>
      <w:bookmarkEnd w:id="1"/>
      <w:r>
        <w:rPr>
          <w:rStyle w:val="s3"/>
        </w:rPr>
        <w:t>Подпункты 26), 2</w:t>
      </w:r>
      <w:r>
        <w:rPr>
          <w:rStyle w:val="s3"/>
        </w:rPr>
        <w:t xml:space="preserve">7), 28) и 29) </w:t>
      </w:r>
      <w:hyperlink w:anchor="sub40" w:history="1">
        <w:r>
          <w:rPr>
            <w:rStyle w:val="a3"/>
            <w:i/>
            <w:iCs/>
          </w:rPr>
          <w:t>распространяются</w:t>
        </w:r>
      </w:hyperlink>
      <w:r>
        <w:rPr>
          <w:rStyle w:val="s3"/>
        </w:rPr>
        <w:t xml:space="preserve"> на отношения, возникающие с 1 января 2015 года по 30 июня 2015 года </w:t>
      </w:r>
    </w:p>
    <w:p w:rsidR="00000000" w:rsidRDefault="0034091C">
      <w:pPr>
        <w:ind w:firstLine="400"/>
        <w:jc w:val="both"/>
      </w:pPr>
      <w:r>
        <w:rPr>
          <w:rStyle w:val="s0"/>
        </w:rPr>
        <w:t>26) форму декларации по налогу на добавленную стоимость (</w:t>
      </w:r>
      <w:hyperlink r:id="rId36" w:history="1">
        <w:r>
          <w:rPr>
            <w:rStyle w:val="a3"/>
          </w:rPr>
          <w:t xml:space="preserve">форма </w:t>
        </w:r>
        <w:r>
          <w:rPr>
            <w:rStyle w:val="a3"/>
          </w:rPr>
          <w:t>300.00</w:t>
        </w:r>
      </w:hyperlink>
      <w:r>
        <w:rPr>
          <w:rStyle w:val="s0"/>
        </w:rPr>
        <w:t>) согласно приложению 26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27) </w:t>
      </w:r>
      <w:hyperlink r:id="rId37" w:anchor="sub_id=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(форма 300.00) согласно прилож</w:t>
      </w:r>
      <w:r>
        <w:rPr>
          <w:rStyle w:val="s0"/>
        </w:rPr>
        <w:t>ению 27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28) форму декларации по косвенным налогам по импортированным товарам (</w:t>
      </w:r>
      <w:hyperlink r:id="rId38" w:history="1">
        <w:r>
          <w:rPr>
            <w:rStyle w:val="a3"/>
          </w:rPr>
          <w:t>форма 320.00</w:t>
        </w:r>
      </w:hyperlink>
      <w:r>
        <w:rPr>
          <w:rStyle w:val="s0"/>
        </w:rPr>
        <w:t>) согласно приложению 28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29) </w:t>
      </w:r>
      <w:hyperlink r:id="rId39" w:anchor="sub_id=2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 товарам (форма 320.00) согласно приложению 29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30) форму заявления о ввозе товаров и упла</w:t>
      </w:r>
      <w:r>
        <w:rPr>
          <w:rStyle w:val="s0"/>
        </w:rPr>
        <w:t>те косвенных налогов (</w:t>
      </w:r>
      <w:hyperlink r:id="rId40" w:history="1">
        <w:r>
          <w:rPr>
            <w:rStyle w:val="a3"/>
          </w:rPr>
          <w:t>форма 328.00</w:t>
        </w:r>
      </w:hyperlink>
      <w:r>
        <w:rPr>
          <w:rStyle w:val="s0"/>
        </w:rPr>
        <w:t>) согласно приложению 30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31) </w:t>
      </w:r>
      <w:hyperlink r:id="rId41" w:anchor="sub_id=3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заполнения и предс</w:t>
      </w:r>
      <w:r>
        <w:rPr>
          <w:rStyle w:val="s0"/>
        </w:rPr>
        <w:t>тавления заявления о ввозе товаров и уплате косвенных налогов (форма 328.00) согласно приложению 31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32) форму декларации по акцизу (</w:t>
      </w:r>
      <w:hyperlink r:id="rId42" w:history="1">
        <w:r>
          <w:rPr>
            <w:rStyle w:val="a3"/>
          </w:rPr>
          <w:t>форма 400.00</w:t>
        </w:r>
      </w:hyperlink>
      <w:r>
        <w:rPr>
          <w:rStyle w:val="s0"/>
        </w:rPr>
        <w:t>) согласно приложению 32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33) </w:t>
      </w:r>
      <w:hyperlink r:id="rId43" w:anchor="sub_id=3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акцизу (форма 400.00) согласно приложению 33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4) форму расчета акциза за структурное подразделение или объекты, связанные с налогообложением (</w:t>
      </w:r>
      <w:hyperlink r:id="rId44" w:history="1">
        <w:r>
          <w:rPr>
            <w:rStyle w:val="a3"/>
          </w:rPr>
          <w:t>форма 421.00</w:t>
        </w:r>
      </w:hyperlink>
      <w:r>
        <w:rPr>
          <w:rStyle w:val="s0"/>
        </w:rPr>
        <w:t>), согласно приложению 34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35) </w:t>
      </w:r>
      <w:hyperlink r:id="rId45" w:anchor="sub_id=3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акциза за структурное подразделение или объекты, связанные с налогообложением (форма 421.00), согласно приложению 35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36) форму деклара</w:t>
      </w:r>
      <w:r>
        <w:rPr>
          <w:rStyle w:val="s0"/>
        </w:rPr>
        <w:t>ции по роялти, по бонусу добычи, по доле Республики Казахстан по разделу продукции, по дополнительному платежу недропользователя, осуществляющего деятельность по контракту о разделе продукции (</w:t>
      </w:r>
      <w:hyperlink r:id="rId46" w:history="1">
        <w:r>
          <w:rPr>
            <w:rStyle w:val="a3"/>
          </w:rPr>
          <w:t>форма 500.00</w:t>
        </w:r>
      </w:hyperlink>
      <w:r>
        <w:rPr>
          <w:rStyle w:val="s0"/>
        </w:rPr>
        <w:t>), согласно приложению 36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37) </w:t>
      </w:r>
      <w:hyperlink r:id="rId4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роялти, по бонусу добычи, по доле Республики Казахстан по разделу пр</w:t>
      </w:r>
      <w:r>
        <w:rPr>
          <w:rStyle w:val="s0"/>
        </w:rPr>
        <w:t>одукции, по дополнительному платежу недропользователя, осуществляющего деятельность по контракту о разделе продукции (форма 500.00), согласно приложению 37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38) форму декларации по подписному бонусу и бонусу коммерческого обнаружения (</w:t>
      </w:r>
      <w:hyperlink r:id="rId48" w:history="1">
        <w:r>
          <w:rPr>
            <w:rStyle w:val="a3"/>
          </w:rPr>
          <w:t>форма 510.00</w:t>
        </w:r>
      </w:hyperlink>
      <w:r>
        <w:rPr>
          <w:rStyle w:val="s0"/>
        </w:rPr>
        <w:t>) согласно приложению 38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39) </w:t>
      </w:r>
      <w:hyperlink r:id="rId49" w:anchor="sub_id=3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</w:t>
      </w:r>
      <w:r>
        <w:rPr>
          <w:rStyle w:val="s0"/>
        </w:rPr>
        <w:t>ации) по подписному бонусу и бонусу коммерческого обнаружения (форма 510.00) согласно приложению 39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40) расчет о размерах и сроках уплаты (передачи) доли Республики Казахстан по разделу продукции, установленных контрактом на недрополь</w:t>
      </w:r>
      <w:r>
        <w:rPr>
          <w:rStyle w:val="s0"/>
        </w:rPr>
        <w:t>зование, в натуральной форме (</w:t>
      </w:r>
      <w:hyperlink r:id="rId50" w:history="1">
        <w:r>
          <w:rPr>
            <w:rStyle w:val="a3"/>
          </w:rPr>
          <w:t>форма 531.00</w:t>
        </w:r>
      </w:hyperlink>
      <w:r>
        <w:rPr>
          <w:rStyle w:val="s0"/>
        </w:rPr>
        <w:t>) согласно приложению 40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41) </w:t>
      </w:r>
      <w:hyperlink r:id="rId5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</w:t>
      </w:r>
      <w:r>
        <w:rPr>
          <w:rStyle w:val="s0"/>
        </w:rPr>
        <w:t>етности расчета о размерах и сроках уплаты (передачи) доли Республики Казахстан по разделу продукции, установленных контрактом на недропользование, в натуральной форме (форма 531.00) согласно приложению 41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42) форму декларации по нало</w:t>
      </w:r>
      <w:r>
        <w:rPr>
          <w:rStyle w:val="s0"/>
        </w:rPr>
        <w:t>гу на сверхприбыль (</w:t>
      </w:r>
      <w:hyperlink r:id="rId52" w:history="1">
        <w:r>
          <w:rPr>
            <w:rStyle w:val="a3"/>
          </w:rPr>
          <w:t>форма 540.00</w:t>
        </w:r>
      </w:hyperlink>
      <w:r>
        <w:rPr>
          <w:rStyle w:val="s0"/>
        </w:rPr>
        <w:t>) согласно приложению 42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43) </w:t>
      </w:r>
      <w:hyperlink r:id="rId5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</w:t>
      </w:r>
      <w:r>
        <w:rPr>
          <w:rStyle w:val="s0"/>
        </w:rPr>
        <w:t>екларации) по налогу на сверхприбыль (форма 540.00) согласно приложению 43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44) форму декларации по платежу по возмещению исторических затрат (</w:t>
      </w:r>
      <w:hyperlink r:id="rId54" w:history="1">
        <w:r>
          <w:rPr>
            <w:rStyle w:val="a3"/>
          </w:rPr>
          <w:t>форма 560.00</w:t>
        </w:r>
      </w:hyperlink>
      <w:r>
        <w:rPr>
          <w:rStyle w:val="s0"/>
        </w:rPr>
        <w:t>) согласно прил</w:t>
      </w:r>
      <w:r>
        <w:rPr>
          <w:rStyle w:val="s0"/>
        </w:rPr>
        <w:t>ожению 44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45) </w:t>
      </w:r>
      <w:hyperlink r:id="rId5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платежу по возмещению исторических затрат (форма 560.00) согласно приложению 45 к настоящему прика</w:t>
      </w:r>
      <w:r>
        <w:rPr>
          <w:rStyle w:val="s0"/>
        </w:rPr>
        <w:t>зу;</w:t>
      </w:r>
    </w:p>
    <w:p w:rsidR="00000000" w:rsidRDefault="0034091C">
      <w:pPr>
        <w:ind w:firstLine="400"/>
        <w:jc w:val="both"/>
      </w:pPr>
      <w:r>
        <w:rPr>
          <w:rStyle w:val="s0"/>
        </w:rPr>
        <w:t>46) форму декларации по рентному налогу на экспорт (</w:t>
      </w:r>
      <w:hyperlink r:id="rId56" w:history="1">
        <w:r>
          <w:rPr>
            <w:rStyle w:val="a3"/>
          </w:rPr>
          <w:t>форма 570.00</w:t>
        </w:r>
      </w:hyperlink>
      <w:r>
        <w:rPr>
          <w:rStyle w:val="s0"/>
        </w:rPr>
        <w:t>) согласно приложению 46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47) </w:t>
      </w:r>
      <w:hyperlink r:id="rId5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рентному налогу на экспорт (форма 570.00) согласно приложению 47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48) форму декларации по налогу на добычу полезных ископаемых (</w:t>
      </w:r>
      <w:hyperlink r:id="rId58" w:history="1">
        <w:r>
          <w:rPr>
            <w:rStyle w:val="a3"/>
          </w:rPr>
          <w:t>форма 590.00</w:t>
        </w:r>
      </w:hyperlink>
      <w:r>
        <w:rPr>
          <w:rStyle w:val="s0"/>
        </w:rPr>
        <w:t>) согласно приложению 48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49) </w:t>
      </w:r>
      <w:hyperlink r:id="rId5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</w:t>
      </w:r>
      <w:r>
        <w:rPr>
          <w:rStyle w:val="s0"/>
        </w:rPr>
        <w:t xml:space="preserve"> на добычу полезных ископаемых (форма 590.00) согласно приложению 49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50) форму расчета отчислений в фонды содействия занятости, обязательного медицинского страхования, государственного социального страхования, государственный центр по</w:t>
      </w:r>
      <w:r>
        <w:rPr>
          <w:rStyle w:val="s0"/>
        </w:rPr>
        <w:t xml:space="preserve"> выплате пенсий и отчислений пользователей автомобильных дорог (</w:t>
      </w:r>
      <w:hyperlink r:id="rId60" w:history="1">
        <w:r>
          <w:rPr>
            <w:rStyle w:val="a3"/>
          </w:rPr>
          <w:t>форма 641.00</w:t>
        </w:r>
      </w:hyperlink>
      <w:r>
        <w:rPr>
          <w:rStyle w:val="s0"/>
        </w:rPr>
        <w:t>) согласно приложению 50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51) </w:t>
      </w:r>
      <w:hyperlink r:id="rId6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отчислений в фонды содействия занятости, обязательного медицинского страхования, государственного социального страхования, государственный центр по выплате пенсий и отчислений пользователей автомобильных </w:t>
      </w:r>
      <w:r>
        <w:rPr>
          <w:rStyle w:val="s0"/>
        </w:rPr>
        <w:t>дорог (форма 641.00) согласно приложению 51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52) форму декларации по налогу на транспортные средства, по земельному налогу и налогу на имущество (</w:t>
      </w:r>
      <w:hyperlink r:id="rId62" w:history="1">
        <w:r>
          <w:rPr>
            <w:rStyle w:val="a3"/>
          </w:rPr>
          <w:t>форма 700.00</w:t>
        </w:r>
      </w:hyperlink>
      <w:r>
        <w:rPr>
          <w:rStyle w:val="s0"/>
        </w:rPr>
        <w:t>) согласно п</w:t>
      </w:r>
      <w:r>
        <w:rPr>
          <w:rStyle w:val="s0"/>
        </w:rPr>
        <w:t>риложению 52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53) </w:t>
      </w:r>
      <w:hyperlink r:id="rId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транспортные средства, по земельному налогу и налогу на имущество (форма 700.00) согл</w:t>
      </w:r>
      <w:r>
        <w:rPr>
          <w:rStyle w:val="s0"/>
        </w:rPr>
        <w:t>асно приложению 53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54) форму расчета текущих платежей по налогу на транспортные средства (</w:t>
      </w:r>
      <w:hyperlink r:id="rId64" w:history="1">
        <w:r>
          <w:rPr>
            <w:rStyle w:val="a3"/>
          </w:rPr>
          <w:t>форма 701.00</w:t>
        </w:r>
      </w:hyperlink>
      <w:r>
        <w:rPr>
          <w:rStyle w:val="s0"/>
        </w:rPr>
        <w:t>) согласно приложению 54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55) </w:t>
      </w:r>
      <w:hyperlink r:id="rId6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текущих платежей по налогу на транспортные средства (форма 701.00) согласно приложению 55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56) форму расчета текущих платежей по земель</w:t>
      </w:r>
      <w:r>
        <w:rPr>
          <w:rStyle w:val="s0"/>
        </w:rPr>
        <w:t>ному налогу и налогу на имущество (</w:t>
      </w:r>
      <w:hyperlink r:id="rId66" w:history="1">
        <w:r>
          <w:rPr>
            <w:rStyle w:val="a3"/>
          </w:rPr>
          <w:t>форма 701.01</w:t>
        </w:r>
      </w:hyperlink>
      <w:r>
        <w:rPr>
          <w:rStyle w:val="s0"/>
        </w:rPr>
        <w:t>) согласно приложению 56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57) </w:t>
      </w:r>
      <w:hyperlink r:id="rId67" w:anchor="sub_id=5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</w:t>
      </w:r>
      <w:r>
        <w:rPr>
          <w:rStyle w:val="s0"/>
        </w:rPr>
        <w:t>вления налоговой отчетности (расчета) текущих платежей по земельному налогу и налогу на имущество (форма 701.01) согласно приложению 57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58) форму декларации по налогу на игорный бизнес и фиксированному налогу (</w:t>
      </w:r>
      <w:hyperlink r:id="rId68" w:history="1">
        <w:r>
          <w:rPr>
            <w:rStyle w:val="a3"/>
          </w:rPr>
          <w:t>форма 710.00</w:t>
        </w:r>
      </w:hyperlink>
      <w:r>
        <w:rPr>
          <w:rStyle w:val="s0"/>
        </w:rPr>
        <w:t>) согласно приложению 58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59) </w:t>
      </w:r>
      <w:hyperlink r:id="rId6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по налогу на игорный бизнес и фиксированному налогу (форма 710.00) согласно приложению 59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60) форму декларации по сбору с аукционов, плате за пользование судоходными водными путями (</w:t>
      </w:r>
      <w:hyperlink r:id="rId70" w:history="1">
        <w:r>
          <w:rPr>
            <w:rStyle w:val="a3"/>
          </w:rPr>
          <w:t>форма 810.00</w:t>
        </w:r>
      </w:hyperlink>
      <w:r>
        <w:rPr>
          <w:rStyle w:val="s0"/>
        </w:rPr>
        <w:t>) согласно приложению 60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61) </w:t>
      </w:r>
      <w:hyperlink r:id="rId7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сбору с аукц</w:t>
      </w:r>
      <w:r>
        <w:rPr>
          <w:rStyle w:val="s0"/>
        </w:rPr>
        <w:t>ионов, плате за пользование судоходными водными путями (форма 810.00) согласно приложению 61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62) форму расчета сумм текущих платежей платы за пользование земельными участками (</w:t>
      </w:r>
      <w:hyperlink r:id="rId72" w:history="1">
        <w:r>
          <w:rPr>
            <w:rStyle w:val="a3"/>
          </w:rPr>
          <w:t>форма 851.00</w:t>
        </w:r>
      </w:hyperlink>
      <w:r>
        <w:rPr>
          <w:rStyle w:val="s0"/>
        </w:rPr>
        <w:t>) согласно приложению 62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63) </w:t>
      </w:r>
      <w:hyperlink r:id="rId73" w:anchor="sub_id=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сумм текущих платежей платы за пользование земельными у</w:t>
      </w:r>
      <w:r>
        <w:rPr>
          <w:rStyle w:val="s0"/>
        </w:rPr>
        <w:t>частками (форма 851.00) согласно приложению 63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64) форму декларации по плате за пользование водными ресурсами поверхностных источников (</w:t>
      </w:r>
      <w:hyperlink r:id="rId74" w:history="1">
        <w:r>
          <w:rPr>
            <w:rStyle w:val="a3"/>
          </w:rPr>
          <w:t>форма 860.00</w:t>
        </w:r>
      </w:hyperlink>
      <w:r>
        <w:rPr>
          <w:rStyle w:val="s0"/>
        </w:rPr>
        <w:t>) согласно приложению</w:t>
      </w:r>
      <w:r>
        <w:rPr>
          <w:rStyle w:val="s0"/>
        </w:rPr>
        <w:t xml:space="preserve"> 64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65) </w:t>
      </w:r>
      <w:hyperlink r:id="rId7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пользование водными ресурсами поверхностных источников (форма 860.00) согласно приложению 65 к </w:t>
      </w:r>
      <w:r>
        <w:rPr>
          <w:rStyle w:val="s0"/>
        </w:rPr>
        <w:t>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66) форму декларации по плате за эмиссии в окружающую среду (</w:t>
      </w:r>
      <w:hyperlink r:id="rId76" w:history="1">
        <w:r>
          <w:rPr>
            <w:rStyle w:val="a3"/>
          </w:rPr>
          <w:t>форма 870.00</w:t>
        </w:r>
      </w:hyperlink>
      <w:r>
        <w:rPr>
          <w:rStyle w:val="s0"/>
        </w:rPr>
        <w:t>) согласно приложению 66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67) </w:t>
      </w:r>
      <w:hyperlink r:id="rId7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плате за эмиссии в окружающую среду (форма 870.00) согласно приложению 67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68) форму упрощенной декларации для субъектов малого бизнеса (</w:t>
      </w:r>
      <w:hyperlink r:id="rId78" w:history="1">
        <w:r>
          <w:rPr>
            <w:rStyle w:val="a3"/>
          </w:rPr>
          <w:t>форма 910.00</w:t>
        </w:r>
      </w:hyperlink>
      <w:r>
        <w:rPr>
          <w:rStyle w:val="s0"/>
        </w:rPr>
        <w:t>) согласно приложению 68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69) </w:t>
      </w:r>
      <w:hyperlink r:id="rId7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(упрощенной декларации) для субъектов малого </w:t>
      </w:r>
      <w:r>
        <w:rPr>
          <w:rStyle w:val="s0"/>
        </w:rPr>
        <w:t>бизнеса (форма 910.00) согласно приложению 69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70) форму расчета стоимости патента (</w:t>
      </w:r>
      <w:hyperlink r:id="rId80" w:history="1">
        <w:r>
          <w:rPr>
            <w:rStyle w:val="a3"/>
          </w:rPr>
          <w:t>форма 911.00</w:t>
        </w:r>
      </w:hyperlink>
      <w:r>
        <w:rPr>
          <w:rStyle w:val="s0"/>
        </w:rPr>
        <w:t>) согласно приложению 70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71) </w:t>
      </w:r>
      <w:hyperlink r:id="rId8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(расчета) стоимости патента (форма 911.00) согласно приложению 71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72) форму декларации для плательщиков единого земельного налога (</w:t>
      </w:r>
      <w:hyperlink r:id="rId82" w:history="1">
        <w:r>
          <w:rPr>
            <w:rStyle w:val="a3"/>
          </w:rPr>
          <w:t>форма 920.00</w:t>
        </w:r>
      </w:hyperlink>
      <w:r>
        <w:rPr>
          <w:rStyle w:val="s0"/>
        </w:rPr>
        <w:t>) согласно приложению 72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73) </w:t>
      </w:r>
      <w:hyperlink r:id="rId8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составления налоговой отчетности (декларации) для плательщиков единого земельного налога (форма 920.00) согласно приложению 73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74) форму бухгалтерского баланса (</w:t>
      </w:r>
      <w:hyperlink r:id="rId84" w:history="1">
        <w:r>
          <w:rPr>
            <w:rStyle w:val="a3"/>
          </w:rPr>
          <w:t>форма 1.</w:t>
        </w:r>
        <w:r>
          <w:rPr>
            <w:rStyle w:val="a3"/>
          </w:rPr>
          <w:t>3</w:t>
        </w:r>
      </w:hyperlink>
      <w:r>
        <w:rPr>
          <w:rStyle w:val="s0"/>
        </w:rPr>
        <w:t>) согласно приложению 74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75) форму отчета о результатах финансово-хозяйственной деятельности (</w:t>
      </w:r>
      <w:hyperlink r:id="rId85" w:anchor="sub_id=75" w:history="1">
        <w:r>
          <w:rPr>
            <w:rStyle w:val="a3"/>
          </w:rPr>
          <w:t>форма 1.4</w:t>
        </w:r>
      </w:hyperlink>
      <w:r>
        <w:rPr>
          <w:rStyle w:val="s0"/>
        </w:rPr>
        <w:t>) согласно приложению 75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76) форму отчета о движении произведенных и приобретенных товаров, выполненных работ, оказанных услуг (</w:t>
      </w:r>
      <w:hyperlink r:id="rId86" w:anchor="sub_id=76" w:history="1">
        <w:r>
          <w:rPr>
            <w:rStyle w:val="a3"/>
          </w:rPr>
          <w:t>форма 1.5</w:t>
        </w:r>
      </w:hyperlink>
      <w:r>
        <w:rPr>
          <w:rStyle w:val="s0"/>
        </w:rPr>
        <w:t>) согласно приложению 76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77) форму себесто</w:t>
      </w:r>
      <w:r>
        <w:rPr>
          <w:rStyle w:val="s0"/>
        </w:rPr>
        <w:t>имости произведенной продукции, выполненных работ, оказанных услуг (</w:t>
      </w:r>
      <w:hyperlink r:id="rId87" w:anchor="sub_id=77" w:history="1">
        <w:r>
          <w:rPr>
            <w:rStyle w:val="a3"/>
          </w:rPr>
          <w:t>форма 1.6</w:t>
        </w:r>
      </w:hyperlink>
      <w:r>
        <w:rPr>
          <w:rStyle w:val="s0"/>
        </w:rPr>
        <w:t>) согласно приложению 77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78) форму расшифровки дебиторской и кредиторской зад</w:t>
      </w:r>
      <w:r>
        <w:rPr>
          <w:rStyle w:val="s0"/>
        </w:rPr>
        <w:t>олженности (</w:t>
      </w:r>
      <w:hyperlink r:id="rId88" w:anchor="sub_id=78" w:history="1">
        <w:r>
          <w:rPr>
            <w:rStyle w:val="a3"/>
          </w:rPr>
          <w:t>форма 1.7</w:t>
        </w:r>
      </w:hyperlink>
      <w:r>
        <w:rPr>
          <w:rStyle w:val="s0"/>
        </w:rPr>
        <w:t>) согласно приложению 78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79) </w:t>
      </w:r>
      <w:hyperlink r:id="rId8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</w:t>
      </w:r>
      <w:r>
        <w:rPr>
          <w:rStyle w:val="s0"/>
        </w:rPr>
        <w:t xml:space="preserve">и крупными налогоплательщиками, подлежащими мониторингу, за исключением страховых, перестраховочных организаций, юридических лиц, осуществляющих банковскую деятельность, отдельные виды банковских операций на основании лицензии, деятельность по привлечению </w:t>
      </w:r>
      <w:r>
        <w:rPr>
          <w:rStyle w:val="s0"/>
        </w:rPr>
        <w:t>пенсионных взносов и пенсионным выплатам, а также деятельность по инвестиционному управлению пенсионными активами (формы 1.3 - 1.7) согласно приложению 79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80) форму бухгалтерского баланса услуг (</w:t>
      </w:r>
      <w:hyperlink r:id="rId90" w:history="1">
        <w:r>
          <w:rPr>
            <w:rStyle w:val="a3"/>
          </w:rPr>
          <w:t>форма 2.3</w:t>
        </w:r>
      </w:hyperlink>
      <w:r>
        <w:rPr>
          <w:rStyle w:val="s0"/>
        </w:rPr>
        <w:t>) согласно приложению 80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81) форму отчета о доходах и расходах (</w:t>
      </w:r>
      <w:hyperlink r:id="rId91" w:anchor="sub_id=81" w:history="1">
        <w:r>
          <w:rPr>
            <w:rStyle w:val="a3"/>
          </w:rPr>
          <w:t>форма 2.4</w:t>
        </w:r>
      </w:hyperlink>
      <w:r>
        <w:rPr>
          <w:rStyle w:val="s0"/>
        </w:rPr>
        <w:t>) согласно приложению 81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82) форму расшифровки дебиторской и кредиторской задолженности услуг (</w:t>
      </w:r>
      <w:hyperlink r:id="rId92" w:anchor="sub_id=82" w:history="1">
        <w:r>
          <w:rPr>
            <w:rStyle w:val="a3"/>
          </w:rPr>
          <w:t>форма 2.5</w:t>
        </w:r>
      </w:hyperlink>
      <w:r>
        <w:rPr>
          <w:rStyle w:val="s0"/>
        </w:rPr>
        <w:t>) согласно приложению 82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83) </w:t>
      </w:r>
      <w:hyperlink r:id="rId93" w:anchor="sub_id=8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крупными налогоплательщиками, подлежащими мониторингу, осуществляющими банковскую деятельность, а также отдельные виды банковских операций на основании лицензии (формы 2.3 - 2.5) с</w:t>
      </w:r>
      <w:r>
        <w:rPr>
          <w:rStyle w:val="s0"/>
        </w:rPr>
        <w:t>огласно приложению 83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84) форму отчета по пенсионным активам (</w:t>
      </w:r>
      <w:hyperlink r:id="rId94" w:history="1">
        <w:r>
          <w:rPr>
            <w:rStyle w:val="a3"/>
          </w:rPr>
          <w:t>форма 3.1</w:t>
        </w:r>
      </w:hyperlink>
      <w:r>
        <w:rPr>
          <w:rStyle w:val="s0"/>
        </w:rPr>
        <w:t>) согласно приложению 84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85) форму отчета по управлению пенсионными активами</w:t>
      </w:r>
      <w:r>
        <w:rPr>
          <w:rStyle w:val="s0"/>
        </w:rPr>
        <w:t xml:space="preserve"> (</w:t>
      </w:r>
      <w:hyperlink r:id="rId95" w:anchor="sub_id=85" w:history="1">
        <w:r>
          <w:rPr>
            <w:rStyle w:val="a3"/>
          </w:rPr>
          <w:t>форма 3.2</w:t>
        </w:r>
      </w:hyperlink>
      <w:r>
        <w:rPr>
          <w:rStyle w:val="s0"/>
        </w:rPr>
        <w:t>) согласно приложению 85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86) форму бухгалтерского баланса (</w:t>
      </w:r>
      <w:hyperlink r:id="rId96" w:anchor="sub_id=86" w:history="1">
        <w:r>
          <w:rPr>
            <w:rStyle w:val="a3"/>
          </w:rPr>
          <w:t>форм</w:t>
        </w:r>
        <w:r>
          <w:rPr>
            <w:rStyle w:val="a3"/>
          </w:rPr>
          <w:t>а 3.3</w:t>
        </w:r>
      </w:hyperlink>
      <w:r>
        <w:rPr>
          <w:rStyle w:val="s0"/>
        </w:rPr>
        <w:t>) согласно приложению 86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87) форму отчета о доходах и расходах (</w:t>
      </w:r>
      <w:hyperlink r:id="rId97" w:anchor="sub_id=87" w:history="1">
        <w:r>
          <w:rPr>
            <w:rStyle w:val="a3"/>
          </w:rPr>
          <w:t>форма 3.4</w:t>
        </w:r>
      </w:hyperlink>
      <w:r>
        <w:rPr>
          <w:rStyle w:val="s0"/>
        </w:rPr>
        <w:t>) согласно приложению 87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88) </w:t>
      </w:r>
      <w:hyperlink r:id="rId98" w:anchor="sub_id=8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крупными налогоплательщиками, подлежащими мониторингу, осуществляющими деятельность по привлечению обязательных пенсионных взносов, обя</w:t>
      </w:r>
      <w:r>
        <w:rPr>
          <w:rStyle w:val="s0"/>
        </w:rPr>
        <w:t>зательных профессиональных пенсионных взносов и пенсионным выплатам, а также деятельность по инвестиционному управлению пенсионными активами (формы 3.1 - 3.4) согласно приложению 88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89) форму отчета о страховой деятельности (</w:t>
      </w:r>
      <w:hyperlink r:id="rId99" w:history="1">
        <w:r>
          <w:rPr>
            <w:rStyle w:val="a3"/>
          </w:rPr>
          <w:t>форма 4.1</w:t>
        </w:r>
      </w:hyperlink>
      <w:r>
        <w:rPr>
          <w:rStyle w:val="s0"/>
        </w:rPr>
        <w:t>) согласно приложению 89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90) форму бухгалтерского баланса (</w:t>
      </w:r>
      <w:hyperlink r:id="rId100" w:anchor="sub_id=90" w:history="1">
        <w:r>
          <w:rPr>
            <w:rStyle w:val="a3"/>
          </w:rPr>
          <w:t>форма 4.2</w:t>
        </w:r>
      </w:hyperlink>
      <w:r>
        <w:rPr>
          <w:rStyle w:val="s0"/>
        </w:rPr>
        <w:t>) согласно приложению</w:t>
      </w:r>
      <w:r>
        <w:rPr>
          <w:rStyle w:val="s0"/>
        </w:rPr>
        <w:t xml:space="preserve"> 90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91) форму отчета о доходах и расходах (</w:t>
      </w:r>
      <w:hyperlink r:id="rId101" w:anchor="sub_id=91" w:history="1">
        <w:r>
          <w:rPr>
            <w:rStyle w:val="a3"/>
          </w:rPr>
          <w:t>форма 4.3</w:t>
        </w:r>
      </w:hyperlink>
      <w:r>
        <w:rPr>
          <w:rStyle w:val="s0"/>
        </w:rPr>
        <w:t>) согласно приложению 91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92) </w:t>
      </w:r>
      <w:hyperlink r:id="rId102" w:anchor="sub_id=9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страховыми, перестраховочными организациями, являющимися крупными налогоплательщиками, подлежащими мониторингу (формы 4.1 - 4.3) согласно приложению 92 к настоящему приказу;</w:t>
      </w:r>
    </w:p>
    <w:p w:rsidR="00000000" w:rsidRDefault="0034091C">
      <w:pPr>
        <w:jc w:val="both"/>
      </w:pPr>
      <w:r>
        <w:rPr>
          <w:rStyle w:val="s3"/>
        </w:rPr>
        <w:t>Подпункты 93</w:t>
      </w:r>
      <w:r>
        <w:rPr>
          <w:rStyle w:val="s3"/>
        </w:rPr>
        <w:t xml:space="preserve">), 94), 95) и 96) </w:t>
      </w:r>
      <w:hyperlink w:anchor="sub40" w:history="1">
        <w:r>
          <w:rPr>
            <w:rStyle w:val="a3"/>
            <w:i/>
            <w:iCs/>
          </w:rPr>
          <w:t>распространяются</w:t>
        </w:r>
      </w:hyperlink>
      <w:r>
        <w:rPr>
          <w:rStyle w:val="s3"/>
        </w:rPr>
        <w:t xml:space="preserve"> на отношения, возникающие с 1 июля 2015 года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93) форму декларации по налогу на добавленную стоимость </w:t>
      </w:r>
      <w:hyperlink r:id="rId103" w:history="1">
        <w:r>
          <w:rPr>
            <w:rStyle w:val="a3"/>
          </w:rPr>
          <w:t>(форма 300.00</w:t>
        </w:r>
      </w:hyperlink>
      <w:r>
        <w:rPr>
          <w:rStyle w:val="s0"/>
        </w:rPr>
        <w:t>), согласно пр</w:t>
      </w:r>
      <w:r>
        <w:rPr>
          <w:rStyle w:val="s0"/>
        </w:rPr>
        <w:t>иложению 93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94) </w:t>
      </w:r>
      <w:hyperlink r:id="rId104" w:anchor="sub_id=9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налогу на добавленную стоимость (форма 300.00), согласно приложению 94 к настояще</w:t>
      </w:r>
      <w:r>
        <w:rPr>
          <w:rStyle w:val="s0"/>
        </w:rPr>
        <w:t>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>95) форму декларации по косвенным налогам по импортированным товарам (</w:t>
      </w:r>
      <w:hyperlink r:id="rId105" w:history="1">
        <w:r>
          <w:rPr>
            <w:rStyle w:val="a3"/>
          </w:rPr>
          <w:t>форма 320.00</w:t>
        </w:r>
      </w:hyperlink>
      <w:r>
        <w:rPr>
          <w:rStyle w:val="s0"/>
        </w:rPr>
        <w:t>), согласно приложению 95 к настоящему приказу;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96) </w:t>
      </w:r>
      <w:hyperlink r:id="rId106" w:anchor="sub_id=9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составления налоговой отчетности (декларации) по косвенным налогам по импортированным товарам (форма 320.00), согласно приложению 96 к настоящему приказу.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2. Внести в </w:t>
      </w:r>
      <w:hyperlink r:id="rId10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Заместителя Премьер-Министра Республики Казахстан - Министра финансов Республики Казахстан от 6 декабря 2013 года № 558 «Об утверждении форм налоговой отчетности и правил их составления» (зарегистрированный в Реестре государственн</w:t>
      </w:r>
      <w:r>
        <w:rPr>
          <w:rStyle w:val="s0"/>
        </w:rPr>
        <w:t xml:space="preserve">ой регистрации нормативных правовых актов за № 9052, опубликованный на интернет-ресурсе «Әділет») следующее изменение: </w:t>
      </w:r>
    </w:p>
    <w:p w:rsidR="00000000" w:rsidRDefault="0034091C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34091C">
      <w:pPr>
        <w:ind w:firstLine="400"/>
        <w:jc w:val="both"/>
      </w:pPr>
      <w:r>
        <w:rPr>
          <w:rStyle w:val="s0"/>
        </w:rPr>
        <w:t>«3. Настоящий приказ вводится в действие со дня первого официального опубликования и распространяется на отношения, возникшие за период с 1 января 2014 года по 31 декабря 2014 года, за исключением: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подпунктов 95) и 96) пункта 1 настоящего приказа, которые </w:t>
      </w:r>
      <w:r>
        <w:rPr>
          <w:rStyle w:val="s0"/>
        </w:rPr>
        <w:t>распространяются на отношения, возникающие с 1 января 2013 года по 31 декабря 2013 года;</w:t>
      </w:r>
    </w:p>
    <w:p w:rsidR="00000000" w:rsidRDefault="0034091C">
      <w:pPr>
        <w:ind w:firstLine="400"/>
        <w:jc w:val="both"/>
      </w:pPr>
      <w:r>
        <w:rPr>
          <w:rStyle w:val="s0"/>
        </w:rPr>
        <w:t>подпунктов 97) и 98) пункта 1 настоящего приказа, которые распространяются на отношения, возникающие с 1 января 2012 года по 31 декабря 2012 года.».</w:t>
      </w:r>
    </w:p>
    <w:p w:rsidR="00000000" w:rsidRDefault="0034091C">
      <w:pPr>
        <w:ind w:firstLine="400"/>
        <w:jc w:val="both"/>
      </w:pPr>
      <w:r>
        <w:rPr>
          <w:rStyle w:val="s0"/>
        </w:rPr>
        <w:t>3. Комитету госуда</w:t>
      </w:r>
      <w:r>
        <w:rPr>
          <w:rStyle w:val="s0"/>
        </w:rPr>
        <w:t>рственных доходов Министерства финансов Республики Казахстан (Ергожин Д.Е.), в установленном законодательством порядке обеспечить: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1) государственную </w:t>
      </w:r>
      <w:hyperlink r:id="rId108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приказа в Министерстве юстиции Республики Казахстан;</w:t>
      </w:r>
    </w:p>
    <w:p w:rsidR="00000000" w:rsidRDefault="0034091C">
      <w:pPr>
        <w:ind w:firstLine="400"/>
        <w:jc w:val="both"/>
      </w:pPr>
      <w:r>
        <w:rPr>
          <w:rStyle w:val="s0"/>
        </w:rPr>
        <w:t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информационно-правово</w:t>
      </w:r>
      <w:r>
        <w:rPr>
          <w:rStyle w:val="s0"/>
        </w:rPr>
        <w:t>й системе «Әділет»;</w:t>
      </w:r>
    </w:p>
    <w:p w:rsidR="00000000" w:rsidRDefault="0034091C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финансов Республики Казахстан.</w:t>
      </w:r>
    </w:p>
    <w:p w:rsidR="00000000" w:rsidRDefault="0034091C">
      <w:pPr>
        <w:jc w:val="both"/>
      </w:pPr>
      <w:bookmarkStart w:id="2" w:name="SUB40"/>
      <w:bookmarkEnd w:id="2"/>
      <w:r>
        <w:rPr>
          <w:rStyle w:val="s3"/>
        </w:rPr>
        <w:t xml:space="preserve">Пункт 4 изложен в редакции </w:t>
      </w:r>
      <w:hyperlink r:id="rId10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28.04.15 г. № 2</w:t>
      </w:r>
      <w:r>
        <w:rPr>
          <w:rStyle w:val="s3"/>
        </w:rPr>
        <w:t>90 (</w:t>
      </w:r>
      <w:hyperlink r:id="rId1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4091C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11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возникающие с 1 января 2015 года, за исключением </w:t>
      </w:r>
      <w:hyperlink w:anchor="sub26" w:history="1">
        <w:r>
          <w:rPr>
            <w:rStyle w:val="a3"/>
          </w:rPr>
          <w:t>подпунктов 26), 27), 28) и 29)</w:t>
        </w:r>
      </w:hyperlink>
      <w:r>
        <w:rPr>
          <w:rStyle w:val="s0"/>
        </w:rPr>
        <w:t xml:space="preserve"> пункта 1 настоящего приказа, которые распространяются на отношения, возникающие с 1 января 2015</w:t>
      </w:r>
      <w:r>
        <w:rPr>
          <w:rStyle w:val="s0"/>
        </w:rPr>
        <w:t xml:space="preserve"> года по 30 июня 2015 года и подпунктов 93), 94), 95) и 96) пункта 1 настоящего приказа, которые распространяются на отношения, возникающие с 1 июля 2015 года.</w:t>
      </w:r>
    </w:p>
    <w:p w:rsidR="00000000" w:rsidRDefault="0034091C">
      <w:pPr>
        <w:ind w:firstLine="400"/>
        <w:jc w:val="both"/>
      </w:pPr>
      <w:r>
        <w:rPr>
          <w:rStyle w:val="s0"/>
        </w:rPr>
        <w:t> </w:t>
      </w:r>
    </w:p>
    <w:p w:rsidR="00000000" w:rsidRDefault="0034091C">
      <w:r>
        <w:rPr>
          <w:rStyle w:val="s0"/>
        </w:rPr>
        <w:t> </w:t>
      </w:r>
    </w:p>
    <w:tbl>
      <w:tblPr>
        <w:tblW w:w="4987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75"/>
        <w:gridCol w:w="3671"/>
      </w:tblGrid>
      <w:tr w:rsidR="00000000">
        <w:tc>
          <w:tcPr>
            <w:tcW w:w="307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091C">
            <w:r>
              <w:rPr>
                <w:rStyle w:val="s0"/>
                <w:b/>
                <w:bCs/>
              </w:rPr>
              <w:t xml:space="preserve">Министр финансов </w:t>
            </w:r>
          </w:p>
          <w:p w:rsidR="00000000" w:rsidRDefault="0034091C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9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091C">
            <w:r>
              <w:rPr>
                <w:rStyle w:val="s0"/>
                <w:b/>
                <w:bCs/>
              </w:rPr>
              <w:t> </w:t>
            </w:r>
          </w:p>
          <w:p w:rsidR="00000000" w:rsidRDefault="0034091C">
            <w:pPr>
              <w:jc w:val="right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34091C">
      <w:r>
        <w:rPr>
          <w:rStyle w:val="s0"/>
        </w:rPr>
        <w:t> </w:t>
      </w:r>
    </w:p>
    <w:p w:rsidR="00000000" w:rsidRDefault="0034091C">
      <w:r>
        <w:rPr>
          <w:rStyle w:val="s0"/>
        </w:rPr>
        <w:t> </w:t>
      </w:r>
    </w:p>
    <w:p w:rsidR="00000000" w:rsidRDefault="0034091C">
      <w:r>
        <w:rPr>
          <w:rStyle w:val="s0"/>
        </w:rPr>
        <w:t> </w:t>
      </w:r>
    </w:p>
    <w:sectPr w:rsidR="00000000">
      <w:headerReference w:type="even" r:id="rId112"/>
      <w:headerReference w:type="default" r:id="rId113"/>
      <w:footerReference w:type="even" r:id="rId114"/>
      <w:footerReference w:type="default" r:id="rId115"/>
      <w:headerReference w:type="first" r:id="rId116"/>
      <w:footerReference w:type="first" r:id="rId1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091C" w:rsidRDefault="0034091C" w:rsidP="0034091C">
      <w:r>
        <w:separator/>
      </w:r>
    </w:p>
  </w:endnote>
  <w:endnote w:type="continuationSeparator" w:id="0">
    <w:p w:rsidR="0034091C" w:rsidRDefault="0034091C" w:rsidP="003409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91C" w:rsidRDefault="003409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91C" w:rsidRDefault="003409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91C" w:rsidRDefault="003409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091C" w:rsidRDefault="0034091C" w:rsidP="0034091C">
      <w:r>
        <w:separator/>
      </w:r>
    </w:p>
  </w:footnote>
  <w:footnote w:type="continuationSeparator" w:id="0">
    <w:p w:rsidR="0034091C" w:rsidRDefault="0034091C" w:rsidP="003409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91C" w:rsidRDefault="003409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91C" w:rsidRDefault="0034091C" w:rsidP="003409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091C" w:rsidRPr="0034091C" w:rsidRDefault="0034091C" w:rsidP="003409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25 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091C" w:rsidRDefault="003409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091C"/>
    <w:rsid w:val="003409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09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9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09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9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409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409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409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409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40852159" TargetMode="External"/><Relationship Id="rId117" Type="http://schemas.openxmlformats.org/officeDocument/2006/relationships/footer" Target="footer3.xml"/><Relationship Id="rId21" Type="http://schemas.openxmlformats.org/officeDocument/2006/relationships/hyperlink" Target="http://online.zakon.kz/Document/?doc_id=31663922" TargetMode="External"/><Relationship Id="rId42" Type="http://schemas.openxmlformats.org/officeDocument/2006/relationships/hyperlink" Target="http://online.zakon.kz/Document/?doc_id=40861009" TargetMode="External"/><Relationship Id="rId47" Type="http://schemas.openxmlformats.org/officeDocument/2006/relationships/hyperlink" Target="http://online.zakon.kz/Document/?doc_id=31664055" TargetMode="External"/><Relationship Id="rId63" Type="http://schemas.openxmlformats.org/officeDocument/2006/relationships/hyperlink" Target="http://online.zakon.kz/Document/?doc_id=31664073" TargetMode="External"/><Relationship Id="rId68" Type="http://schemas.openxmlformats.org/officeDocument/2006/relationships/hyperlink" Target="http://online.zakon.kz/Document/?doc_id=40852279" TargetMode="External"/><Relationship Id="rId84" Type="http://schemas.openxmlformats.org/officeDocument/2006/relationships/hyperlink" Target="http://online.zakon.kz/Document/?doc_id=31663902" TargetMode="External"/><Relationship Id="rId89" Type="http://schemas.openxmlformats.org/officeDocument/2006/relationships/hyperlink" Target="http://online.zakon.kz/Document/?doc_id=31663902" TargetMode="External"/><Relationship Id="rId112" Type="http://schemas.openxmlformats.org/officeDocument/2006/relationships/header" Target="header1.xml"/><Relationship Id="rId16" Type="http://schemas.openxmlformats.org/officeDocument/2006/relationships/hyperlink" Target="http://online.zakon.kz/Document/?doc_id=40852661" TargetMode="External"/><Relationship Id="rId107" Type="http://schemas.openxmlformats.org/officeDocument/2006/relationships/hyperlink" Target="http://online.zakon.kz/Document/?doc_id=31491897" TargetMode="External"/><Relationship Id="rId11" Type="http://schemas.openxmlformats.org/officeDocument/2006/relationships/hyperlink" Target="http://online.zakon.kz/Document/?doc_id=40852115" TargetMode="External"/><Relationship Id="rId32" Type="http://schemas.openxmlformats.org/officeDocument/2006/relationships/hyperlink" Target="http://online.zakon.kz/Document/?doc_id=40852910" TargetMode="External"/><Relationship Id="rId37" Type="http://schemas.openxmlformats.org/officeDocument/2006/relationships/hyperlink" Target="http://online.zakon.kz/Document/?doc_id=31664000" TargetMode="External"/><Relationship Id="rId53" Type="http://schemas.openxmlformats.org/officeDocument/2006/relationships/hyperlink" Target="http://online.zakon.kz/Document/?doc_id=31664062" TargetMode="External"/><Relationship Id="rId58" Type="http://schemas.openxmlformats.org/officeDocument/2006/relationships/hyperlink" Target="http://online.zakon.kz/Document/?doc_id=40852591" TargetMode="External"/><Relationship Id="rId74" Type="http://schemas.openxmlformats.org/officeDocument/2006/relationships/hyperlink" Target="http://online.zakon.kz/Document/?doc_id=40852212" TargetMode="External"/><Relationship Id="rId79" Type="http://schemas.openxmlformats.org/officeDocument/2006/relationships/hyperlink" Target="http://online.zakon.kz/Document/?doc_id=31664088" TargetMode="External"/><Relationship Id="rId102" Type="http://schemas.openxmlformats.org/officeDocument/2006/relationships/hyperlink" Target="http://online.zakon.kz/Document/?doc_id=3166390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63904" TargetMode="External"/><Relationship Id="rId95" Type="http://schemas.openxmlformats.org/officeDocument/2006/relationships/hyperlink" Target="http://online.zakon.kz/Document/?doc_id=31663906" TargetMode="External"/><Relationship Id="rId22" Type="http://schemas.openxmlformats.org/officeDocument/2006/relationships/hyperlink" Target="http://online.zakon.kz/Document/?doc_id=40852157" TargetMode="External"/><Relationship Id="rId27" Type="http://schemas.openxmlformats.org/officeDocument/2006/relationships/hyperlink" Target="http://online.zakon.kz/Document/?doc_id=31663930" TargetMode="External"/><Relationship Id="rId43" Type="http://schemas.openxmlformats.org/officeDocument/2006/relationships/hyperlink" Target="http://online.zakon.kz/Document/?doc_id=31663936" TargetMode="External"/><Relationship Id="rId48" Type="http://schemas.openxmlformats.org/officeDocument/2006/relationships/hyperlink" Target="http://online.zakon.kz/Document/?doc_id=40852151" TargetMode="External"/><Relationship Id="rId64" Type="http://schemas.openxmlformats.org/officeDocument/2006/relationships/hyperlink" Target="http://online.zakon.kz/Document/?doc_id=40852290" TargetMode="External"/><Relationship Id="rId69" Type="http://schemas.openxmlformats.org/officeDocument/2006/relationships/hyperlink" Target="http://online.zakon.kz/Document/?doc_id=31664078" TargetMode="External"/><Relationship Id="rId113" Type="http://schemas.openxmlformats.org/officeDocument/2006/relationships/header" Target="header2.xml"/><Relationship Id="rId118" Type="http://schemas.openxmlformats.org/officeDocument/2006/relationships/fontTable" Target="fontTable.xml"/><Relationship Id="rId80" Type="http://schemas.openxmlformats.org/officeDocument/2006/relationships/hyperlink" Target="http://online.zakon.kz/Document/?doc_id=40852177" TargetMode="External"/><Relationship Id="rId85" Type="http://schemas.openxmlformats.org/officeDocument/2006/relationships/hyperlink" Target="http://online.zakon.kz/Document/?doc_id=31663902" TargetMode="External"/><Relationship Id="rId12" Type="http://schemas.openxmlformats.org/officeDocument/2006/relationships/hyperlink" Target="http://online.zakon.kz/Document/?doc_id=31663911" TargetMode="External"/><Relationship Id="rId17" Type="http://schemas.openxmlformats.org/officeDocument/2006/relationships/hyperlink" Target="http://online.zakon.kz/Document/?doc_id=31663916" TargetMode="External"/><Relationship Id="rId33" Type="http://schemas.openxmlformats.org/officeDocument/2006/relationships/hyperlink" Target="http://online.zakon.kz/Document/?doc_id=31663934" TargetMode="External"/><Relationship Id="rId38" Type="http://schemas.openxmlformats.org/officeDocument/2006/relationships/hyperlink" Target="http://online.zakon.kz/Document/?doc_id=40852068" TargetMode="External"/><Relationship Id="rId59" Type="http://schemas.openxmlformats.org/officeDocument/2006/relationships/hyperlink" Target="http://online.zakon.kz/Document/?doc_id=31664068" TargetMode="External"/><Relationship Id="rId103" Type="http://schemas.openxmlformats.org/officeDocument/2006/relationships/hyperlink" Target="http://online.zakon.kz/Document/?doc_id=38534780" TargetMode="External"/><Relationship Id="rId108" Type="http://schemas.openxmlformats.org/officeDocument/2006/relationships/hyperlink" Target="http://online.zakon.kz/Document/?doc_id=31662543" TargetMode="External"/><Relationship Id="rId54" Type="http://schemas.openxmlformats.org/officeDocument/2006/relationships/hyperlink" Target="http://online.zakon.kz/Document/?doc_id=40852593" TargetMode="External"/><Relationship Id="rId70" Type="http://schemas.openxmlformats.org/officeDocument/2006/relationships/hyperlink" Target="http://online.zakon.kz/Document/?doc_id=40852276" TargetMode="External"/><Relationship Id="rId75" Type="http://schemas.openxmlformats.org/officeDocument/2006/relationships/hyperlink" Target="http://online.zakon.kz/Document/?doc_id=31664083" TargetMode="External"/><Relationship Id="rId91" Type="http://schemas.openxmlformats.org/officeDocument/2006/relationships/hyperlink" Target="http://online.zakon.kz/Document/?doc_id=31663904" TargetMode="External"/><Relationship Id="rId96" Type="http://schemas.openxmlformats.org/officeDocument/2006/relationships/hyperlink" Target="http://online.zakon.kz/Document/?doc_id=3166390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63925" TargetMode="External"/><Relationship Id="rId28" Type="http://schemas.openxmlformats.org/officeDocument/2006/relationships/hyperlink" Target="http://online.zakon.kz/Document/?doc_id=40852908" TargetMode="External"/><Relationship Id="rId49" Type="http://schemas.openxmlformats.org/officeDocument/2006/relationships/hyperlink" Target="http://online.zakon.kz/Document/?doc_id=31663998" TargetMode="External"/><Relationship Id="rId114" Type="http://schemas.openxmlformats.org/officeDocument/2006/relationships/footer" Target="footer1.xml"/><Relationship Id="rId119" Type="http://schemas.openxmlformats.org/officeDocument/2006/relationships/theme" Target="theme/theme1.xml"/><Relationship Id="rId10" Type="http://schemas.openxmlformats.org/officeDocument/2006/relationships/hyperlink" Target="http://online.zakon.kz/Document/?doc_id=37936671" TargetMode="External"/><Relationship Id="rId31" Type="http://schemas.openxmlformats.org/officeDocument/2006/relationships/hyperlink" Target="http://online.zakon.kz/Document/?doc_id=31663932" TargetMode="External"/><Relationship Id="rId44" Type="http://schemas.openxmlformats.org/officeDocument/2006/relationships/hyperlink" Target="http://online.zakon.kz/Document/?doc_id=40852747" TargetMode="External"/><Relationship Id="rId52" Type="http://schemas.openxmlformats.org/officeDocument/2006/relationships/hyperlink" Target="http://online.zakon.kz/Document/?doc_id=40852601" TargetMode="External"/><Relationship Id="rId60" Type="http://schemas.openxmlformats.org/officeDocument/2006/relationships/hyperlink" Target="http://online.zakon.kz/Document/?doc_id=40852302" TargetMode="External"/><Relationship Id="rId65" Type="http://schemas.openxmlformats.org/officeDocument/2006/relationships/hyperlink" Target="http://online.zakon.kz/Document/?doc_id=31664076" TargetMode="External"/><Relationship Id="rId73" Type="http://schemas.openxmlformats.org/officeDocument/2006/relationships/hyperlink" Target="http://online.zakon.kz/Document/?doc_id=31663711" TargetMode="External"/><Relationship Id="rId78" Type="http://schemas.openxmlformats.org/officeDocument/2006/relationships/hyperlink" Target="http://online.zakon.kz/Document/?doc_id=40852202" TargetMode="External"/><Relationship Id="rId81" Type="http://schemas.openxmlformats.org/officeDocument/2006/relationships/hyperlink" Target="http://online.zakon.kz/Document/?doc_id=31664090" TargetMode="External"/><Relationship Id="rId86" Type="http://schemas.openxmlformats.org/officeDocument/2006/relationships/hyperlink" Target="http://online.zakon.kz/Document/?doc_id=31663902" TargetMode="External"/><Relationship Id="rId94" Type="http://schemas.openxmlformats.org/officeDocument/2006/relationships/hyperlink" Target="http://online.zakon.kz/Document/?doc_id=31663906" TargetMode="External"/><Relationship Id="rId99" Type="http://schemas.openxmlformats.org/officeDocument/2006/relationships/hyperlink" Target="http://online.zakon.kz/Document/?doc_id=31663909" TargetMode="External"/><Relationship Id="rId101" Type="http://schemas.openxmlformats.org/officeDocument/2006/relationships/hyperlink" Target="http://online.zakon.kz/Document/?doc_id=316639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83414" TargetMode="External"/><Relationship Id="rId13" Type="http://schemas.openxmlformats.org/officeDocument/2006/relationships/hyperlink" Target="http://online.zakon.kz/Document/?doc_id=40852303" TargetMode="External"/><Relationship Id="rId18" Type="http://schemas.openxmlformats.org/officeDocument/2006/relationships/hyperlink" Target="http://online.zakon.kz/Document/?doc_id=40852662" TargetMode="External"/><Relationship Id="rId39" Type="http://schemas.openxmlformats.org/officeDocument/2006/relationships/hyperlink" Target="http://online.zakon.kz/Document/?doc_id=31663702" TargetMode="External"/><Relationship Id="rId109" Type="http://schemas.openxmlformats.org/officeDocument/2006/relationships/hyperlink" Target="http://online.zakon.kz/Document/?doc_id=38483414" TargetMode="External"/><Relationship Id="rId34" Type="http://schemas.openxmlformats.org/officeDocument/2006/relationships/hyperlink" Target="http://online.zakon.kz/Document/?doc_id=40852748" TargetMode="External"/><Relationship Id="rId50" Type="http://schemas.openxmlformats.org/officeDocument/2006/relationships/hyperlink" Target="http://online.zakon.kz/Document/?doc_id=40852275" TargetMode="External"/><Relationship Id="rId55" Type="http://schemas.openxmlformats.org/officeDocument/2006/relationships/hyperlink" Target="http://online.zakon.kz/Document/?doc_id=31664064" TargetMode="External"/><Relationship Id="rId76" Type="http://schemas.openxmlformats.org/officeDocument/2006/relationships/hyperlink" Target="http://online.zakon.kz/Document/?doc_id=40852203" TargetMode="External"/><Relationship Id="rId97" Type="http://schemas.openxmlformats.org/officeDocument/2006/relationships/hyperlink" Target="http://online.zakon.kz/Document/?doc_id=31663906" TargetMode="External"/><Relationship Id="rId104" Type="http://schemas.openxmlformats.org/officeDocument/2006/relationships/hyperlink" Target="http://online.zakon.kz/Document/?doc_id=38534780" TargetMode="External"/><Relationship Id="rId7" Type="http://schemas.openxmlformats.org/officeDocument/2006/relationships/hyperlink" Target="http://online.zakon.kz/Document/?doc_id=31662543" TargetMode="External"/><Relationship Id="rId71" Type="http://schemas.openxmlformats.org/officeDocument/2006/relationships/hyperlink" Target="http://online.zakon.kz/Document/?doc_id=31664081" TargetMode="External"/><Relationship Id="rId92" Type="http://schemas.openxmlformats.org/officeDocument/2006/relationships/hyperlink" Target="http://online.zakon.kz/Document/?doc_id=316639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64397" TargetMode="External"/><Relationship Id="rId24" Type="http://schemas.openxmlformats.org/officeDocument/2006/relationships/hyperlink" Target="http://online.zakon.kz/Document/?doc_id=40852158" TargetMode="External"/><Relationship Id="rId40" Type="http://schemas.openxmlformats.org/officeDocument/2006/relationships/hyperlink" Target="http://online.zakon.kz/Document/?doc_id=40852076" TargetMode="External"/><Relationship Id="rId45" Type="http://schemas.openxmlformats.org/officeDocument/2006/relationships/hyperlink" Target="http://online.zakon.kz/Document/?doc_id=31663938" TargetMode="External"/><Relationship Id="rId66" Type="http://schemas.openxmlformats.org/officeDocument/2006/relationships/hyperlink" Target="http://online.zakon.kz/Document/?doc_id=40852061" TargetMode="External"/><Relationship Id="rId87" Type="http://schemas.openxmlformats.org/officeDocument/2006/relationships/hyperlink" Target="http://online.zakon.kz/Document/?doc_id=31663902" TargetMode="External"/><Relationship Id="rId110" Type="http://schemas.openxmlformats.org/officeDocument/2006/relationships/hyperlink" Target="http://online.zakon.kz/Document/?doc_id=37936671" TargetMode="External"/><Relationship Id="rId115" Type="http://schemas.openxmlformats.org/officeDocument/2006/relationships/footer" Target="footer2.xml"/><Relationship Id="rId61" Type="http://schemas.openxmlformats.org/officeDocument/2006/relationships/hyperlink" Target="http://online.zakon.kz/Document/?doc_id=31664070" TargetMode="External"/><Relationship Id="rId82" Type="http://schemas.openxmlformats.org/officeDocument/2006/relationships/hyperlink" Target="http://online.zakon.kz/Document/?doc_id=40852604" TargetMode="External"/><Relationship Id="rId19" Type="http://schemas.openxmlformats.org/officeDocument/2006/relationships/hyperlink" Target="http://online.zakon.kz/Document/?doc_id=31663919" TargetMode="External"/><Relationship Id="rId14" Type="http://schemas.openxmlformats.org/officeDocument/2006/relationships/hyperlink" Target="http://online.zakon.kz/Document/?doc_id=40852305" TargetMode="External"/><Relationship Id="rId30" Type="http://schemas.openxmlformats.org/officeDocument/2006/relationships/hyperlink" Target="http://online.zakon.kz/Document/?doc_id=40852916" TargetMode="External"/><Relationship Id="rId35" Type="http://schemas.openxmlformats.org/officeDocument/2006/relationships/hyperlink" Target="http://online.zakon.kz/Document/?doc_id=31664003" TargetMode="External"/><Relationship Id="rId56" Type="http://schemas.openxmlformats.org/officeDocument/2006/relationships/hyperlink" Target="http://online.zakon.kz/Document/?doc_id=40852592" TargetMode="External"/><Relationship Id="rId77" Type="http://schemas.openxmlformats.org/officeDocument/2006/relationships/hyperlink" Target="http://online.zakon.kz/Document/?doc_id=31664086" TargetMode="External"/><Relationship Id="rId100" Type="http://schemas.openxmlformats.org/officeDocument/2006/relationships/hyperlink" Target="http://online.zakon.kz/Document/?doc_id=31663909" TargetMode="External"/><Relationship Id="rId105" Type="http://schemas.openxmlformats.org/officeDocument/2006/relationships/hyperlink" Target="http://online.zakon.kz/Document/?doc_id=38661720" TargetMode="External"/><Relationship Id="rId8" Type="http://schemas.openxmlformats.org/officeDocument/2006/relationships/hyperlink" Target="http://online.zakon.kz/Document/?doc_id=30366217" TargetMode="External"/><Relationship Id="rId51" Type="http://schemas.openxmlformats.org/officeDocument/2006/relationships/hyperlink" Target="http://online.zakon.kz/Document/?doc_id=31664060" TargetMode="External"/><Relationship Id="rId72" Type="http://schemas.openxmlformats.org/officeDocument/2006/relationships/hyperlink" Target="http://online.zakon.kz/Document/?doc_id=40852072" TargetMode="External"/><Relationship Id="rId93" Type="http://schemas.openxmlformats.org/officeDocument/2006/relationships/hyperlink" Target="http://online.zakon.kz/Document/?doc_id=31663904" TargetMode="External"/><Relationship Id="rId98" Type="http://schemas.openxmlformats.org/officeDocument/2006/relationships/hyperlink" Target="http://online.zakon.kz/Document/?doc_id=3166390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663927" TargetMode="External"/><Relationship Id="rId46" Type="http://schemas.openxmlformats.org/officeDocument/2006/relationships/hyperlink" Target="http://online.zakon.kz/Document/?doc_id=40852603" TargetMode="External"/><Relationship Id="rId67" Type="http://schemas.openxmlformats.org/officeDocument/2006/relationships/hyperlink" Target="http://online.zakon.kz/Document/?doc_id=31661042" TargetMode="External"/><Relationship Id="rId116" Type="http://schemas.openxmlformats.org/officeDocument/2006/relationships/header" Target="header3.xml"/><Relationship Id="rId20" Type="http://schemas.openxmlformats.org/officeDocument/2006/relationships/hyperlink" Target="http://online.zakon.kz/Document/?doc_id=40852665" TargetMode="External"/><Relationship Id="rId41" Type="http://schemas.openxmlformats.org/officeDocument/2006/relationships/hyperlink" Target="http://online.zakon.kz/Document/?doc_id=31663728" TargetMode="External"/><Relationship Id="rId62" Type="http://schemas.openxmlformats.org/officeDocument/2006/relationships/hyperlink" Target="http://online.zakon.kz/Document/?doc_id=40852295" TargetMode="External"/><Relationship Id="rId83" Type="http://schemas.openxmlformats.org/officeDocument/2006/relationships/hyperlink" Target="http://online.zakon.kz/Document/?doc_id=31663792" TargetMode="External"/><Relationship Id="rId88" Type="http://schemas.openxmlformats.org/officeDocument/2006/relationships/hyperlink" Target="http://online.zakon.kz/Document/?doc_id=31663902" TargetMode="External"/><Relationship Id="rId111" Type="http://schemas.openxmlformats.org/officeDocument/2006/relationships/hyperlink" Target="http://online.zakon.kz/Document/?doc_id=31662543" TargetMode="External"/><Relationship Id="rId15" Type="http://schemas.openxmlformats.org/officeDocument/2006/relationships/hyperlink" Target="http://online.zakon.kz/Document/?doc_id=31653753" TargetMode="External"/><Relationship Id="rId36" Type="http://schemas.openxmlformats.org/officeDocument/2006/relationships/hyperlink" Target="http://online.zakon.kz/Document/?doc_id=40861000" TargetMode="External"/><Relationship Id="rId57" Type="http://schemas.openxmlformats.org/officeDocument/2006/relationships/hyperlink" Target="http://online.zakon.kz/Document/?doc_id=31664066" TargetMode="External"/><Relationship Id="rId106" Type="http://schemas.openxmlformats.org/officeDocument/2006/relationships/hyperlink" Target="http://online.zakon.kz/Document/?doc_id=386617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2368</Words>
  <Characters>23530</Characters>
  <Application>Microsoft Office Word</Application>
  <DocSecurity>0</DocSecurity>
  <Lines>196</Lines>
  <Paragraphs>51</Paragraphs>
  <ScaleCrop>false</ScaleCrop>
  <Company/>
  <LinksUpToDate>false</LinksUpToDate>
  <CharactersWithSpaces>25847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25 Д... (©Paragraph 2023)</dc:title>
  <dc:subject/>
  <dc:creator>Сергей М</dc:creator>
  <cp:keywords/>
  <dc:description/>
  <cp:lastModifiedBy>Сергей М</cp:lastModifiedBy>
  <cp:revision>2</cp:revision>
  <dcterms:created xsi:type="dcterms:W3CDTF">2023-11-02T08:31:00Z</dcterms:created>
  <dcterms:modified xsi:type="dcterms:W3CDTF">2023-11-02T08:31:00Z</dcterms:modified>
</cp:coreProperties>
</file>