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6"/>
        <w:gridCol w:w="7147"/>
      </w:tblGrid>
      <w:tr w:rsidR="00000000">
        <w:tc>
          <w:tcPr>
            <w:tcW w:w="42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261D5">
            <w:pPr>
              <w:pStyle w:val="a5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335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1916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4" w:type="pct"/>
            <w:vAlign w:val="center"/>
            <w:hideMark/>
          </w:tcPr>
          <w:p w:rsidR="00000000" w:rsidRDefault="002261D5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Рахметов Нурлан Кусаинович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261D5">
            <w:pPr>
              <w:rPr>
                <w:color w:val="000000"/>
              </w:rPr>
            </w:pPr>
          </w:p>
        </w:tc>
        <w:tc>
          <w:tcPr>
            <w:tcW w:w="4574" w:type="pct"/>
            <w:vAlign w:val="center"/>
            <w:hideMark/>
          </w:tcPr>
          <w:p w:rsidR="00000000" w:rsidRDefault="002261D5">
            <w:pPr>
              <w:pStyle w:val="a5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2261D5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</w:t>
            </w:r>
            <w:r>
              <w:t xml:space="preserve">Управляющий директор </w:t>
            </w:r>
            <w:r>
              <w:rPr>
                <w:rStyle w:val="s0"/>
              </w:rPr>
              <w:t>АО «Самрук-Казына»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2261D5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</w:t>
            </w:r>
            <w:r>
              <w:t>24.09.1965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2261D5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Западно-Казахстан</w:t>
            </w:r>
            <w:r>
              <w:rPr>
                <w:rStyle w:val="s0"/>
              </w:rPr>
              <w:t xml:space="preserve">ская область; </w:t>
            </w:r>
            <w:r>
              <w:t>Приуральный район; пос. Федоровка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2261D5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261D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Жена: </w:t>
            </w:r>
            <w:r>
              <w:t>Нурлаева Диляра Шарапатдиновна</w:t>
            </w:r>
          </w:p>
          <w:p w:rsidR="00000000" w:rsidRDefault="002261D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  <w:r>
              <w:t>сын - Ансар (1999 г.р.); дочь - Бану (2004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2261D5">
            <w:pPr>
              <w:rPr>
                <w:color w:val="000000"/>
              </w:rPr>
            </w:pPr>
          </w:p>
        </w:tc>
        <w:tc>
          <w:tcPr>
            <w:tcW w:w="45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261D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</w:t>
            </w:r>
            <w:r>
              <w:rPr>
                <w:rStyle w:val="s0"/>
              </w:rPr>
              <w:t>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им. М.В. Ломоносова (1987</w:t>
            </w:r>
            <w:r>
              <w:rPr>
                <w:rStyle w:val="s0"/>
              </w:rPr>
              <w:t>)</w:t>
            </w:r>
          </w:p>
          <w:p w:rsidR="00000000" w:rsidRDefault="002261D5">
            <w:pPr>
              <w:pStyle w:val="a5"/>
            </w:pPr>
            <w:r>
              <w:rPr>
                <w:rStyle w:val="s0"/>
                <w:i/>
                <w:iCs/>
              </w:rPr>
              <w:t>Математик</w:t>
            </w:r>
          </w:p>
          <w:p w:rsidR="00000000" w:rsidRDefault="002261D5">
            <w:pPr>
              <w:pStyle w:val="a5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Международн</w:t>
            </w:r>
            <w:r>
              <w:rPr>
                <w:rStyle w:val="textexposedshow"/>
              </w:rPr>
              <w:t>ая Бизнес Школа IE Business School, г. Мадрид (Испания) (2015)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Style w:val="textexposedshow"/>
              </w:rPr>
              <w:t>Степень «Global Executive MBA»;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Аспирантура </w:t>
            </w:r>
            <w:r>
              <w:t>Московского государственного университета</w:t>
            </w:r>
            <w:r>
              <w:rPr>
                <w:rStyle w:val="s0"/>
              </w:rPr>
              <w:t xml:space="preserve"> (1990)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физико-математических наук, тема диссертации: «О некоторых вопросах теории приближения функции» (</w:t>
            </w:r>
            <w:r>
              <w:rPr>
                <w:rStyle w:val="s0"/>
              </w:rPr>
              <w:t>1990)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Младший научный сотрудник Института математики и механики Академии наук Казахстана (1990-1991);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Старший преподаватель кафедры математического анализа Алматинского государственного университета им. Абая (1991-199</w:t>
            </w:r>
            <w:r>
              <w:rPr>
                <w:rStyle w:val="s0"/>
              </w:rPr>
              <w:t>6);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Экономист, начальник планово-финансового отдела ТОО «Butya» (1996-1997);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Финансовый директор АОЗТ «Butya» (1997-1998);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республиканского государственного предприятия «Казахстан темир жолы» (04.1998-10.1998);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Директор Департамента анализа и прогнозирования доходов, первый вице-министр, вице-министр государственных доходов Республики </w:t>
            </w:r>
            <w:r>
              <w:rPr>
                <w:rStyle w:val="s0"/>
              </w:rPr>
              <w:t>Казахстан (10.1998-08.2002);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3"/>
                </w:rPr>
                <w:t>Вице-министр финансов Республики Казахстан</w:t>
              </w:r>
            </w:hyperlink>
            <w:r>
              <w:rPr>
                <w:rStyle w:val="s0"/>
              </w:rPr>
              <w:t xml:space="preserve"> (09.2002-12.2003);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Генерального директора по корпоративному развитию, первый заместитель генер</w:t>
            </w:r>
            <w:r>
              <w:rPr>
                <w:rStyle w:val="s0"/>
              </w:rPr>
              <w:t>ального директора ЗАО «КазТрансГаз» и ЗАО «Intergas Central Asia» (12.2003-09.2004);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по экономике и финансам АО «Национальная компания «КазМунайГаз» (09.2004-02.2006);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Налогового комитета Министерства финансо</w:t>
            </w:r>
            <w:r>
              <w:rPr>
                <w:rStyle w:val="s0"/>
              </w:rPr>
              <w:t>в Республики Казахстан (02.2006-</w:t>
            </w:r>
            <w:hyperlink r:id="rId9" w:history="1">
              <w:r>
                <w:rPr>
                  <w:rStyle w:val="a3"/>
                </w:rPr>
                <w:t>25.08.2008</w:t>
              </w:r>
            </w:hyperlink>
            <w:r>
              <w:rPr>
                <w:rStyle w:val="s0"/>
              </w:rPr>
              <w:t>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3"/>
                </w:rPr>
                <w:t>Управляющий директор акционерного общества «Фонд национального благосостояния «Самрук-Казына» по бюджетированию, экономическому анализу, аудиту, бухучету</w:t>
              </w:r>
            </w:hyperlink>
            <w:r>
              <w:t xml:space="preserve"> (12.2008);</w:t>
            </w:r>
          </w:p>
          <w:p w:rsidR="00000000" w:rsidRDefault="002261D5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Управляющий директор - член Правления АО «Самрук-Қазына» (05.2011-03.2014);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Ф</w:t>
            </w:r>
            <w:r>
              <w:rPr>
                <w:rStyle w:val="s0"/>
              </w:rPr>
              <w:t>инансовый директор - член Правления АО «Самрук-Қазына» (03.2014-2016);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Управляющий директор </w:t>
            </w:r>
            <w:r>
              <w:rPr>
                <w:rStyle w:val="s0"/>
              </w:rPr>
              <w:t xml:space="preserve">АО «Самрук-Казына» </w:t>
            </w:r>
            <w:r>
              <w:t>(2016-2021)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2261D5">
            <w:pPr>
              <w:pStyle w:val="a5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совета директоров ЗАО «Национальные информационные технологии» (2001-2003); ЗАО «Государстве</w:t>
            </w:r>
            <w:r>
              <w:rPr>
                <w:rStyle w:val="s0"/>
              </w:rPr>
              <w:t>нный накопительный пенсионный фонд» и ЗАО «Национальная компания «КазМунайГаз» (04.2003-02.2004); АО «Разведка Добыча «КазМунайГаз» (09.2004-02.2006); АО «Семсер» (с 10.2003); АО «Накопительный пенсионный фонд «Государственный накопительный пенсионный фонд</w:t>
            </w:r>
            <w:r>
              <w:rPr>
                <w:rStyle w:val="s0"/>
              </w:rPr>
              <w:t>» (с 07.2006); АО НК «КазМунайГаз» (02.10.2012-</w:t>
            </w:r>
            <w:hyperlink r:id="rId11" w:history="1">
              <w:r>
                <w:rPr>
                  <w:rStyle w:val="a3"/>
                </w:rPr>
                <w:t>18.04.2016</w:t>
              </w:r>
            </w:hyperlink>
            <w:r>
              <w:rPr>
                <w:rStyle w:val="s0"/>
              </w:rPr>
              <w:t>)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совета директоров АО «Казпочта» (</w:t>
            </w:r>
            <w:hyperlink r:id="rId12" w:history="1">
              <w:r>
                <w:rPr>
                  <w:rStyle w:val="a3"/>
                </w:rPr>
                <w:t>09.2010</w:t>
              </w:r>
            </w:hyperlink>
            <w:r>
              <w:rPr>
                <w:rStyle w:val="s0"/>
              </w:rPr>
              <w:t>);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</w:t>
            </w:r>
            <w:r>
              <w:rPr>
                <w:rStyle w:val="s0"/>
                <w:sz w:val="14"/>
                <w:szCs w:val="14"/>
              </w:rPr>
              <w:t xml:space="preserve">   </w:t>
            </w:r>
            <w:r>
              <w:t>Представитель интересов Фонда - Член совета директоров АО «Самрук-Энерго» (</w:t>
            </w:r>
            <w:hyperlink r:id="rId13" w:history="1">
              <w:r>
                <w:rPr>
                  <w:rStyle w:val="a3"/>
                </w:rPr>
                <w:t>28.01.2017</w:t>
              </w:r>
            </w:hyperlink>
            <w:r>
              <w:t>-</w:t>
            </w:r>
            <w:hyperlink r:id="rId14" w:history="1">
              <w:r>
                <w:rPr>
                  <w:rStyle w:val="a3"/>
                </w:rPr>
                <w:t>25.06.2019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261D5">
            <w:pPr>
              <w:pStyle w:val="a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</w:t>
            </w:r>
            <w:r>
              <w:rPr>
                <w:rStyle w:val="s1"/>
              </w:rPr>
              <w:t xml:space="preserve"> </w:t>
            </w:r>
            <w:r>
              <w:t>«Құрмет» (2011);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Почетная грамота Президента Республики Казахстан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2261D5">
            <w:pPr>
              <w:pStyle w:val="a5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Автор </w:t>
            </w:r>
            <w:hyperlink r:id="rId15" w:history="1">
              <w:r>
                <w:rPr>
                  <w:rStyle w:val="a3"/>
                </w:rPr>
                <w:t>ряда публикаций</w:t>
              </w:r>
            </w:hyperlink>
          </w:p>
        </w:tc>
      </w:tr>
    </w:tbl>
    <w:p w:rsidR="00000000" w:rsidRDefault="002261D5">
      <w:pPr>
        <w:pStyle w:val="a5"/>
      </w:pPr>
      <w:r>
        <w:t> </w:t>
      </w:r>
    </w:p>
    <w:p w:rsidR="00000000" w:rsidRDefault="002261D5">
      <w:pPr>
        <w:pStyle w:val="a5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1D5" w:rsidRDefault="002261D5" w:rsidP="002261D5">
      <w:r>
        <w:separator/>
      </w:r>
    </w:p>
  </w:endnote>
  <w:endnote w:type="continuationSeparator" w:id="0">
    <w:p w:rsidR="002261D5" w:rsidRDefault="002261D5" w:rsidP="00226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D5" w:rsidRDefault="002261D5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D5" w:rsidRDefault="002261D5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D5" w:rsidRDefault="002261D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1D5" w:rsidRDefault="002261D5" w:rsidP="002261D5">
      <w:r>
        <w:separator/>
      </w:r>
    </w:p>
  </w:footnote>
  <w:footnote w:type="continuationSeparator" w:id="0">
    <w:p w:rsidR="002261D5" w:rsidRDefault="002261D5" w:rsidP="002261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D5" w:rsidRDefault="002261D5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D5" w:rsidRDefault="002261D5" w:rsidP="002261D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1D5" w:rsidRPr="002261D5" w:rsidRDefault="002261D5" w:rsidP="002261D5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Рахметов Нурлан Кусаинович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D5" w:rsidRDefault="002261D5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1D5"/>
    <w:rsid w:val="00226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textexposedshow">
    <w:name w:val="textexposedshow"/>
    <w:basedOn w:val="a0"/>
  </w:style>
  <w:style w:type="paragraph" w:styleId="a9">
    <w:name w:val="header"/>
    <w:basedOn w:val="a"/>
    <w:link w:val="aa"/>
    <w:uiPriority w:val="99"/>
    <w:unhideWhenUsed/>
    <w:rsid w:val="002261D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261D5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261D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261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unhideWhenUsed/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styleId="a6">
    <w:name w:val="Balloon Text"/>
    <w:basedOn w:val="a"/>
    <w:link w:val="a7"/>
    <w:uiPriority w:val="99"/>
    <w:semiHidden/>
    <w:unhideWhenUsed/>
    <w:rPr>
      <w:rFonts w:ascii="Tahoma" w:hAnsi="Tahoma" w:cs="Tahoma"/>
      <w:color w:val="000000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Pr>
      <w:rFonts w:ascii="Tahoma" w:hAnsi="Tahoma" w:cs="Tahoma" w:hint="default"/>
      <w:color w:val="000000"/>
    </w:rPr>
  </w:style>
  <w:style w:type="paragraph" w:styleId="a8">
    <w:name w:val="List Paragraph"/>
    <w:basedOn w:val="a"/>
    <w:uiPriority w:val="34"/>
    <w:qFormat/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textexposedshow">
    <w:name w:val="textexposedshow"/>
    <w:basedOn w:val="a0"/>
  </w:style>
  <w:style w:type="paragraph" w:styleId="a9">
    <w:name w:val="header"/>
    <w:basedOn w:val="a"/>
    <w:link w:val="aa"/>
    <w:uiPriority w:val="99"/>
    <w:unhideWhenUsed/>
    <w:rsid w:val="002261D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2261D5"/>
    <w:rPr>
      <w:rFonts w:eastAsiaTheme="minorEastAsia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2261D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2261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5800" TargetMode="External"/><Relationship Id="rId13" Type="http://schemas.openxmlformats.org/officeDocument/2006/relationships/hyperlink" Target="http://online.zakon.kz/Document/?doc_id=3228545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81828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37043" TargetMode="External"/><Relationship Id="rId5" Type="http://schemas.openxmlformats.org/officeDocument/2006/relationships/footnotes" Target="footnotes.xml"/><Relationship Id="rId15" Type="http://schemas.openxmlformats.org/officeDocument/2006/relationships/hyperlink" Target="jexec:find-source-250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37210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05750" TargetMode="External"/><Relationship Id="rId14" Type="http://schemas.openxmlformats.org/officeDocument/2006/relationships/hyperlink" Target="http://online.zakon.kz/Document/?doc_id=3918739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561</Words>
  <Characters>3203</Characters>
  <Application>Microsoft Office Word</Application>
  <DocSecurity>0</DocSecurity>
  <Lines>26</Lines>
  <Paragraphs>7</Paragraphs>
  <ScaleCrop>false</ScaleCrop>
  <Company/>
  <LinksUpToDate>false</LinksUpToDate>
  <CharactersWithSpaces>3757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Рахметов Нурлан Кусаинович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2023-08-10T11:50:00Z</dcterms:created>
  <dcterms:modified xsi:type="dcterms:W3CDTF">2023-08-10T11:50:00Z</dcterms:modified>
</cp:coreProperties>
</file>