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6B0F">
      <w:pPr>
        <w:pStyle w:val="pj"/>
      </w:pPr>
      <w:bookmarkStart w:id="0" w:name="_GoBack"/>
      <w:bookmarkEnd w:id="0"/>
      <w:r>
        <w:rPr>
          <w:rStyle w:val="s0"/>
          <w:b/>
          <w:bCs/>
        </w:rPr>
        <w:t>«Қазақстан Республикасының кейбір заңнамалық актілеріне құқық қорғау қызметін өткеру тәртібін жетілдіру, құқық қорғау органдары, арнаулы мемлекеттік органдар қызметкерлерінің және әскери қызметшілердің құқықтық және әлеуметтік қорғалуы мен жауаптылығын арт</w:t>
      </w:r>
      <w:r>
        <w:rPr>
          <w:rStyle w:val="s0"/>
          <w:b/>
          <w:bCs/>
        </w:rPr>
        <w:t>тыру, ведомствоаралық үйлестіру, ішкі істер органдарының дербестігі, жекелеген қылмыстық құқық бұзушылықтар үшін жауаптылықты күшейту және қару айналымы мәселелері бойынша өзгерістер мен толықтырулар енгізу туралы» Қазақстан Республикасының 2022 жылғы 11 ш</w:t>
      </w:r>
      <w:r>
        <w:rPr>
          <w:rStyle w:val="s0"/>
          <w:b/>
          <w:bCs/>
        </w:rPr>
        <w:t>ілдедегі № 136-VІІ Заңы</w:t>
      </w:r>
    </w:p>
    <w:p w:rsidR="00000000" w:rsidRDefault="00056B0F">
      <w:pPr>
        <w:pStyle w:val="pj"/>
      </w:pPr>
      <w:r>
        <w:rPr>
          <w:rStyle w:val="s0"/>
          <w:b/>
          <w:bCs/>
        </w:rPr>
        <w:t> </w:t>
      </w:r>
    </w:p>
    <w:p w:rsidR="00000000" w:rsidRDefault="00056B0F">
      <w:pPr>
        <w:pStyle w:val="pj"/>
      </w:pPr>
      <w:r>
        <w:rPr>
          <w:rStyle w:val="s0"/>
        </w:rPr>
        <w:t>Жариялануы: «Егемен Қазақстан» 2022 жылғы 12 шілде № 130 (30359); ҚР Парламентінің Жаршысы 2022 ж., шілде, № 13 (2856), 58-құжат</w:t>
      </w:r>
    </w:p>
    <w:p w:rsidR="00000000" w:rsidRDefault="00056B0F">
      <w:pPr>
        <w:pStyle w:val="pj"/>
      </w:pPr>
      <w:r>
        <w:rPr>
          <w:b/>
          <w:bCs/>
        </w:rP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6B0F" w:rsidRDefault="00056B0F" w:rsidP="00056B0F">
      <w:r>
        <w:separator/>
      </w:r>
    </w:p>
  </w:endnote>
  <w:endnote w:type="continuationSeparator" w:id="0">
    <w:p w:rsidR="00056B0F" w:rsidRDefault="00056B0F" w:rsidP="00056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6B0F" w:rsidRDefault="00056B0F" w:rsidP="00056B0F">
      <w:r>
        <w:separator/>
      </w:r>
    </w:p>
  </w:footnote>
  <w:footnote w:type="continuationSeparator" w:id="0">
    <w:p w:rsidR="00056B0F" w:rsidRDefault="00056B0F" w:rsidP="00056B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rsidP="00056B0F">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6B0F" w:rsidRPr="00056B0F" w:rsidRDefault="00056B0F" w:rsidP="00056B0F">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құқық қорғау қызметін өткеру тәртібін жетілдіру, құқық қорғау органдары, арнаулы мемлекеттік органдар қызметкерлерінің және әскери қызметшілердің құқықтық және әлеуметтік қорғалуы мен жауаптылығын арттыру, ведомствоаралық үйлестіру, ішкі істер органдарының дербестігі, жекелеген қылмыстық құқық бұзушылықтар үшін жауаптылықты күшейту және қару айналымы мәселелері бойынша өзгерістер мен толықтырулар енгізу туралы» Қазақстан Республикасының 2022 жылғы 11 шілдедегі № 136-VІІ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0F" w:rsidRDefault="00056B0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6B0F"/>
    <w:rsid w:val="00056B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paragraph" w:styleId="a4">
    <w:name w:val="header"/>
    <w:basedOn w:val="a"/>
    <w:link w:val="a5"/>
    <w:uiPriority w:val="99"/>
    <w:unhideWhenUsed/>
    <w:rsid w:val="00056B0F"/>
    <w:pPr>
      <w:tabs>
        <w:tab w:val="center" w:pos="4677"/>
        <w:tab w:val="right" w:pos="9355"/>
      </w:tabs>
    </w:pPr>
  </w:style>
  <w:style w:type="character" w:customStyle="1" w:styleId="a5">
    <w:name w:val="Верхний колонтитул Знак"/>
    <w:basedOn w:val="a0"/>
    <w:link w:val="a4"/>
    <w:uiPriority w:val="99"/>
    <w:rsid w:val="00056B0F"/>
    <w:rPr>
      <w:rFonts w:eastAsiaTheme="minorEastAsia"/>
      <w:sz w:val="24"/>
      <w:szCs w:val="24"/>
    </w:rPr>
  </w:style>
  <w:style w:type="paragraph" w:styleId="a6">
    <w:name w:val="footer"/>
    <w:basedOn w:val="a"/>
    <w:link w:val="a7"/>
    <w:uiPriority w:val="99"/>
    <w:unhideWhenUsed/>
    <w:rsid w:val="00056B0F"/>
    <w:pPr>
      <w:tabs>
        <w:tab w:val="center" w:pos="4677"/>
        <w:tab w:val="right" w:pos="9355"/>
      </w:tabs>
    </w:pPr>
  </w:style>
  <w:style w:type="character" w:customStyle="1" w:styleId="a7">
    <w:name w:val="Нижний колонтитул Знак"/>
    <w:basedOn w:val="a0"/>
    <w:link w:val="a6"/>
    <w:uiPriority w:val="99"/>
    <w:rsid w:val="00056B0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paragraph" w:styleId="a4">
    <w:name w:val="header"/>
    <w:basedOn w:val="a"/>
    <w:link w:val="a5"/>
    <w:uiPriority w:val="99"/>
    <w:unhideWhenUsed/>
    <w:rsid w:val="00056B0F"/>
    <w:pPr>
      <w:tabs>
        <w:tab w:val="center" w:pos="4677"/>
        <w:tab w:val="right" w:pos="9355"/>
      </w:tabs>
    </w:pPr>
  </w:style>
  <w:style w:type="character" w:customStyle="1" w:styleId="a5">
    <w:name w:val="Верхний колонтитул Знак"/>
    <w:basedOn w:val="a0"/>
    <w:link w:val="a4"/>
    <w:uiPriority w:val="99"/>
    <w:rsid w:val="00056B0F"/>
    <w:rPr>
      <w:rFonts w:eastAsiaTheme="minorEastAsia"/>
      <w:sz w:val="24"/>
      <w:szCs w:val="24"/>
    </w:rPr>
  </w:style>
  <w:style w:type="paragraph" w:styleId="a6">
    <w:name w:val="footer"/>
    <w:basedOn w:val="a"/>
    <w:link w:val="a7"/>
    <w:uiPriority w:val="99"/>
    <w:unhideWhenUsed/>
    <w:rsid w:val="00056B0F"/>
    <w:pPr>
      <w:tabs>
        <w:tab w:val="center" w:pos="4677"/>
        <w:tab w:val="right" w:pos="9355"/>
      </w:tabs>
    </w:pPr>
  </w:style>
  <w:style w:type="character" w:customStyle="1" w:styleId="a7">
    <w:name w:val="Нижний колонтитул Знак"/>
    <w:basedOn w:val="a0"/>
    <w:link w:val="a6"/>
    <w:uiPriority w:val="99"/>
    <w:rsid w:val="00056B0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589</Characters>
  <Application>Microsoft Office Word</Application>
  <DocSecurity>0</DocSecurity>
  <Lines>4</Lines>
  <Paragraphs>1</Paragraphs>
  <ScaleCrop>false</ScaleCrop>
  <Company/>
  <LinksUpToDate>false</LinksUpToDate>
  <CharactersWithSpaces>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құқық қорғау қызметін өткеру тәртібін жетілдіру, құқық қорғау органдары, арнаулы мемлекеттік органдар қызметкерлерінің және әскери қызметшілердің құқықтық және әлеуметтік қорғалуы мен жауаптылығын арттыру, ведомствоаралық үйлестіру, ішкі істер органдарының дербестігі, жекелеген қылмыстық құқық бұзушылықтар үшін жауаптылықты күшейту және қару айналымы мәселелері бойынша өзгерістер мен толықтырулар енгізу туралы» Қазақстан Республикасының 2022 жылғы 11 шілдедегі № 136-VІІ Заңы (©Paragraph 2023)</dc:title>
  <dc:subject/>
  <dc:creator>Сергей М</dc:creator>
  <cp:keywords/>
  <dc:description/>
  <cp:lastModifiedBy>Сергей М</cp:lastModifiedBy>
  <cp:revision>2</cp:revision>
  <dcterms:created xsi:type="dcterms:W3CDTF">2023-11-30T09:18:00Z</dcterms:created>
  <dcterms:modified xsi:type="dcterms:W3CDTF">2023-11-30T09:18:00Z</dcterms:modified>
</cp:coreProperties>
</file>