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5F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28 декабря 2018 года № 319 «Об утверждении Правил и условий признания действий субъекта рынка ценных бумаг и иных лиц как совершенных в целях манипулирования на рынке ценных бумаг, Правил </w:t>
      </w:r>
      <w:r>
        <w:rPr>
          <w:rStyle w:val="s0"/>
          <w:b/>
          <w:bCs/>
        </w:rPr>
        <w:t>создания и работы экспертного комитета, а также его количественного состава» (с изменениями и дополнениями по состоянию на 14.07.2023 г.)</w:t>
      </w:r>
    </w:p>
    <w:p w:rsidR="00000000" w:rsidRDefault="00C355F8">
      <w:pPr>
        <w:pStyle w:val="pj"/>
      </w:pPr>
      <w:r>
        <w:rPr>
          <w:rStyle w:val="s0"/>
          <w:b/>
          <w:bCs/>
        </w:rPr>
        <w:t> </w:t>
      </w:r>
    </w:p>
    <w:p w:rsidR="00000000" w:rsidRDefault="00C355F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января 2019 года под №18169</w:t>
      </w:r>
    </w:p>
    <w:p w:rsidR="00000000" w:rsidRDefault="00C355F8">
      <w:pPr>
        <w:pStyle w:val="pj"/>
      </w:pPr>
      <w:r>
        <w:rPr>
          <w:rStyle w:val="s0"/>
        </w:rPr>
        <w:t> </w:t>
      </w:r>
    </w:p>
    <w:p w:rsidR="00000000" w:rsidRDefault="00C355F8">
      <w:pPr>
        <w:pStyle w:val="pj"/>
      </w:pPr>
      <w:r>
        <w:rPr>
          <w:rStyle w:val="s0"/>
        </w:rPr>
        <w:t xml:space="preserve">Опубликовано: </w:t>
      </w:r>
      <w:hyperlink r:id="rId7" w:anchor="!/doc/12854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21 января 2019 г.</w:t>
        </w:r>
      </w:hyperlink>
      <w:r>
        <w:rPr>
          <w:rStyle w:val="s0"/>
        </w:rPr>
        <w:t>; «Казахстанская правда» от 19 марта 2019 г. № 53 (28930)</w:t>
      </w:r>
    </w:p>
    <w:p w:rsidR="00000000" w:rsidRDefault="00C355F8">
      <w:pPr>
        <w:pStyle w:val="pj"/>
      </w:pPr>
      <w:r>
        <w:t> </w:t>
      </w:r>
    </w:p>
    <w:p w:rsidR="00000000" w:rsidRDefault="00C355F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C355F8">
      <w:pPr>
        <w:pStyle w:val="pj"/>
      </w:pPr>
      <w:r>
        <w:rPr>
          <w:rStyle w:val="s0"/>
        </w:rPr>
        <w:t> </w:t>
      </w:r>
    </w:p>
    <w:p w:rsidR="00000000" w:rsidRDefault="00C355F8">
      <w:pPr>
        <w:pStyle w:val="pj"/>
      </w:pPr>
      <w:hyperlink r:id="rId8" w:anchor="sub_id=1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</w:t>
      </w:r>
      <w:r>
        <w:rPr>
          <w:rStyle w:val="s0"/>
        </w:rPr>
        <w:t xml:space="preserve">звитию финансового рынка от 21.09.20 г. № 84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55F8">
      <w:pPr>
        <w:pStyle w:val="pj"/>
      </w:pPr>
      <w:hyperlink r:id="rId1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24.02.21 г. № 37 (введены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55F8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28.10.22 г. № 83 (</w:t>
      </w:r>
      <w:hyperlink r:id="rId13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25 ноября 2022 г.);</w:t>
      </w:r>
    </w:p>
    <w:p w:rsidR="00000000" w:rsidRDefault="00C355F8">
      <w:pPr>
        <w:pStyle w:val="pj"/>
      </w:pPr>
      <w:hyperlink r:id="rId1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</w:t>
      </w:r>
      <w:r>
        <w:rPr>
          <w:rStyle w:val="s0"/>
        </w:rPr>
        <w:t>го рынка от 26.06.23 г. № 63 (</w:t>
      </w:r>
      <w:hyperlink r:id="rId15" w:anchor="sub_id=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14 июля 2023 г.).</w:t>
      </w:r>
    </w:p>
    <w:p w:rsidR="00000000" w:rsidRDefault="00C355F8">
      <w:pPr>
        <w:pStyle w:val="pj"/>
      </w:pPr>
      <w:r>
        <w:rPr>
          <w:rStyle w:val="s0"/>
        </w:rPr>
        <w:t> </w:t>
      </w:r>
    </w:p>
    <w:p w:rsidR="00000000" w:rsidRDefault="00C355F8">
      <w:pPr>
        <w:pStyle w:val="pj"/>
      </w:pPr>
      <w:r>
        <w:rPr>
          <w:rStyle w:val="s0"/>
        </w:rPr>
        <w:t>Предыдущие редакции:</w:t>
      </w:r>
    </w:p>
    <w:p w:rsidR="00000000" w:rsidRDefault="00C355F8">
      <w:pPr>
        <w:pStyle w:val="pj"/>
      </w:pPr>
      <w:r>
        <w:rPr>
          <w:rStyle w:val="s0"/>
        </w:rPr>
        <w:t> </w:t>
      </w:r>
    </w:p>
    <w:p w:rsidR="00000000" w:rsidRDefault="00C355F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21.09.20 г.</w:t>
      </w:r>
    </w:p>
    <w:p w:rsidR="00000000" w:rsidRDefault="00C355F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24.02.21 г.</w:t>
      </w:r>
    </w:p>
    <w:p w:rsidR="00000000" w:rsidRDefault="00C355F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28.10.22 г.</w:t>
      </w:r>
    </w:p>
    <w:p w:rsidR="00000000" w:rsidRDefault="00C355F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26.06.23 г.</w:t>
      </w:r>
    </w:p>
    <w:p w:rsidR="00000000" w:rsidRDefault="00C355F8">
      <w:pPr>
        <w:pStyle w:val="pj"/>
      </w:pPr>
      <w:r>
        <w:rPr>
          <w:rStyle w:val="s0"/>
        </w:rPr>
        <w:t> </w:t>
      </w:r>
    </w:p>
    <w:p w:rsidR="00000000" w:rsidRDefault="00C355F8">
      <w:pPr>
        <w:pStyle w:val="pj"/>
      </w:pPr>
      <w:r>
        <w:rPr>
          <w:rStyle w:val="s0"/>
        </w:rPr>
        <w:t> </w:t>
      </w:r>
    </w:p>
    <w:p w:rsidR="00000000" w:rsidRDefault="00C355F8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5F8" w:rsidRDefault="00C355F8" w:rsidP="00C355F8">
      <w:r>
        <w:separator/>
      </w:r>
    </w:p>
  </w:endnote>
  <w:endnote w:type="continuationSeparator" w:id="0">
    <w:p w:rsidR="00C355F8" w:rsidRDefault="00C355F8" w:rsidP="00C35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F8" w:rsidRDefault="00C355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F8" w:rsidRDefault="00C355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F8" w:rsidRDefault="00C355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5F8" w:rsidRDefault="00C355F8" w:rsidP="00C355F8">
      <w:r>
        <w:separator/>
      </w:r>
    </w:p>
  </w:footnote>
  <w:footnote w:type="continuationSeparator" w:id="0">
    <w:p w:rsidR="00C355F8" w:rsidRDefault="00C355F8" w:rsidP="00C355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F8" w:rsidRDefault="00C355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F8" w:rsidRDefault="00C355F8" w:rsidP="00C355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5F8" w:rsidRPr="00C355F8" w:rsidRDefault="00C355F8" w:rsidP="00C355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декабря 2018 года № 319 «Об утверждении Правил и условий признания действий субъекта рынка ценных бумаг и иных лиц как совершенных в целях манипулирования на рынке ценных бумаг, Правил создания и работы экспертного комитета, а также его количественного состава» (с изменениями и дополнениями по состоянию на 14.07.2023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F8" w:rsidRDefault="00C355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5F8"/>
    <w:rsid w:val="00C35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5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5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5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5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5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5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5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5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25390" TargetMode="External"/><Relationship Id="rId13" Type="http://schemas.openxmlformats.org/officeDocument/2006/relationships/hyperlink" Target="http://online.zakon.kz/Document/?doc_id=35008827" TargetMode="External"/><Relationship Id="rId18" Type="http://schemas.openxmlformats.org/officeDocument/2006/relationships/hyperlink" Target="http://online.zakon.kz/Document/?doc_id=3469507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008827" TargetMode="External"/><Relationship Id="rId17" Type="http://schemas.openxmlformats.org/officeDocument/2006/relationships/hyperlink" Target="http://online.zakon.kz/Document/?doc_id=3730787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6907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8830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2509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092435" TargetMode="External"/><Relationship Id="rId19" Type="http://schemas.openxmlformats.org/officeDocument/2006/relationships/hyperlink" Target="http://online.zakon.kz/Document/?doc_id=337346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03682" TargetMode="External"/><Relationship Id="rId14" Type="http://schemas.openxmlformats.org/officeDocument/2006/relationships/hyperlink" Target="http://online.zakon.kz/Document/?doc_id=3432509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2380</Characters>
  <Application>Microsoft Office Word</Application>
  <DocSecurity>0</DocSecurity>
  <Lines>19</Lines>
  <Paragraphs>5</Paragraphs>
  <ScaleCrop>false</ScaleCrop>
  <Company/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декабря 2018 года № 319 «Об утверждении Правил и условий признания действий субъекта рынка ценных бумаг и иных лиц как совершенных в целях манипулирования на рынке ценных бумаг, Правил создания и работы экспертного комитета, а также его количественного состава» (с изменениями и дополнениями по состоянию на 14.07.2023 г.) (©Paragraph 2023)</dc:title>
  <dc:subject/>
  <dc:creator>Сергей М</dc:creator>
  <cp:keywords/>
  <dc:description/>
  <cp:lastModifiedBy>Сергей М</cp:lastModifiedBy>
  <cp:revision>2</cp:revision>
  <dcterms:created xsi:type="dcterms:W3CDTF">2023-10-08T19:42:00Z</dcterms:created>
  <dcterms:modified xsi:type="dcterms:W3CDTF">2023-10-08T19:42:00Z</dcterms:modified>
</cp:coreProperties>
</file>