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2C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30 марта 2015 года № 282 «Об утверждении правил установления пороговых значений розничных цен на социально значимые продовольственные товары и размера предельно допустимых розничных цен на</w:t>
      </w:r>
      <w:r>
        <w:rPr>
          <w:rStyle w:val="s0"/>
          <w:b/>
          <w:bCs/>
        </w:rPr>
        <w:t xml:space="preserve"> них» (с изменениями по состоянию на 26.11.2023 г.)</w:t>
      </w:r>
    </w:p>
    <w:p w:rsidR="00000000" w:rsidRDefault="008A32C3">
      <w:pPr>
        <w:pStyle w:val="p"/>
      </w:pPr>
      <w:r>
        <w:t> </w:t>
      </w:r>
    </w:p>
    <w:p w:rsidR="00000000" w:rsidRDefault="008A32C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2015 года под № 11245</w:t>
      </w:r>
    </w:p>
    <w:p w:rsidR="00000000" w:rsidRDefault="008A32C3">
      <w:pPr>
        <w:pStyle w:val="pj"/>
      </w:pPr>
      <w:r>
        <w:rPr>
          <w:rStyle w:val="s0"/>
        </w:rPr>
        <w:t> </w:t>
      </w:r>
    </w:p>
    <w:p w:rsidR="00000000" w:rsidRDefault="008A32C3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сентября 2015 г.</w:t>
        </w:r>
      </w:hyperlink>
    </w:p>
    <w:p w:rsidR="00000000" w:rsidRDefault="008A32C3">
      <w:pPr>
        <w:pStyle w:val="pj"/>
      </w:pPr>
      <w:r>
        <w:rPr>
          <w:rStyle w:val="s0"/>
        </w:rPr>
        <w:t> </w:t>
      </w:r>
    </w:p>
    <w:p w:rsidR="00000000" w:rsidRDefault="008A32C3">
      <w:pPr>
        <w:pStyle w:val="pj"/>
      </w:pPr>
      <w:r>
        <w:rPr>
          <w:rStyle w:val="s0"/>
        </w:rPr>
        <w:t>Внесены изменения:</w:t>
      </w:r>
    </w:p>
    <w:p w:rsidR="00000000" w:rsidRDefault="008A32C3">
      <w:pPr>
        <w:pStyle w:val="pj"/>
      </w:pPr>
      <w:r>
        <w:rPr>
          <w:rStyle w:val="s0"/>
        </w:rPr>
        <w:t> </w:t>
      </w:r>
    </w:p>
    <w:p w:rsidR="00000000" w:rsidRDefault="008A32C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01.08.18 г. № 4 (введ</w:t>
      </w:r>
      <w:r>
        <w:rPr>
          <w:rStyle w:val="s0"/>
        </w:rPr>
        <w:t xml:space="preserve">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2C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</w:t>
      </w:r>
      <w:r>
        <w:rPr>
          <w:rStyle w:val="s0"/>
        </w:rPr>
        <w:t xml:space="preserve">ли и интеграции РК от 11.06.21 г. № 405-НҚ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A32C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торговли и интеграции РК от 17.05.23 г. № 176-НҚ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июня 2023 г.);</w:t>
      </w:r>
    </w:p>
    <w:p w:rsidR="00000000" w:rsidRDefault="008A32C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13.11.23 г. № 406-НҚ (</w:t>
      </w:r>
      <w:hyperlink r:id="rId15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ноября 2023 г.).</w:t>
      </w:r>
    </w:p>
    <w:p w:rsidR="00000000" w:rsidRDefault="008A32C3">
      <w:pPr>
        <w:pStyle w:val="pj"/>
      </w:pPr>
      <w:r>
        <w:rPr>
          <w:rStyle w:val="s0"/>
        </w:rPr>
        <w:t> </w:t>
      </w:r>
    </w:p>
    <w:p w:rsidR="00000000" w:rsidRDefault="008A32C3">
      <w:pPr>
        <w:pStyle w:val="pj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8A32C3">
      <w:pPr>
        <w:pStyle w:val="pj"/>
      </w:pPr>
      <w:r>
        <w:rPr>
          <w:rStyle w:val="s0"/>
        </w:rPr>
        <w:t> </w:t>
      </w:r>
    </w:p>
    <w:p w:rsidR="00000000" w:rsidRDefault="008A32C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01.08.18 г.</w:t>
      </w:r>
    </w:p>
    <w:p w:rsidR="00000000" w:rsidRDefault="008A32C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11.06.21</w:t>
      </w:r>
      <w:r>
        <w:rPr>
          <w:rStyle w:val="s0"/>
        </w:rPr>
        <w:t xml:space="preserve"> г.</w:t>
      </w:r>
    </w:p>
    <w:p w:rsidR="00000000" w:rsidRDefault="008A32C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17.05.23 г.</w:t>
      </w:r>
    </w:p>
    <w:p w:rsidR="00000000" w:rsidRDefault="008A32C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13.11.23 г.</w:t>
      </w:r>
    </w:p>
    <w:p w:rsidR="00000000" w:rsidRDefault="008A32C3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2C3" w:rsidRDefault="008A32C3" w:rsidP="008A32C3">
      <w:r>
        <w:separator/>
      </w:r>
    </w:p>
  </w:endnote>
  <w:endnote w:type="continuationSeparator" w:id="0">
    <w:p w:rsidR="008A32C3" w:rsidRDefault="008A32C3" w:rsidP="008A3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2C3" w:rsidRDefault="008A32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2C3" w:rsidRDefault="008A32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2C3" w:rsidRDefault="008A32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2C3" w:rsidRDefault="008A32C3" w:rsidP="008A32C3">
      <w:r>
        <w:separator/>
      </w:r>
    </w:p>
  </w:footnote>
  <w:footnote w:type="continuationSeparator" w:id="0">
    <w:p w:rsidR="008A32C3" w:rsidRDefault="008A32C3" w:rsidP="008A32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2C3" w:rsidRDefault="008A32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2C3" w:rsidRDefault="008A32C3" w:rsidP="008A3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2C3" w:rsidRPr="008A32C3" w:rsidRDefault="008A32C3" w:rsidP="008A3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30 марта 2015 года № 282 «Об утверждении правил установления пороговых значений розничных цен на социально значимые продовольственные товары и размера предельно допустимых розничных цен на них» (с изменениями по состоянию на 26.11.2023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2C3" w:rsidRDefault="008A32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2C3"/>
    <w:rsid w:val="008A3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3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2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2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3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32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3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32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44421" TargetMode="External"/><Relationship Id="rId13" Type="http://schemas.openxmlformats.org/officeDocument/2006/relationships/hyperlink" Target="http://online.zakon.kz/Document/?doc_id=35291814" TargetMode="External"/><Relationship Id="rId18" Type="http://schemas.openxmlformats.org/officeDocument/2006/relationships/hyperlink" Target="http://online.zakon.kz/Document/?doc_id=3622377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245" TargetMode="External"/><Relationship Id="rId12" Type="http://schemas.openxmlformats.org/officeDocument/2006/relationships/hyperlink" Target="http://online.zakon.kz/Document/?doc_id=35291814" TargetMode="External"/><Relationship Id="rId17" Type="http://schemas.openxmlformats.org/officeDocument/2006/relationships/hyperlink" Target="http://online.zakon.kz/Document/?doc_id=3629922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8001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1303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5592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392915" TargetMode="External"/><Relationship Id="rId19" Type="http://schemas.openxmlformats.org/officeDocument/2006/relationships/hyperlink" Target="http://online.zakon.kz/Document/?doc_id=343635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61371" TargetMode="External"/><Relationship Id="rId14" Type="http://schemas.openxmlformats.org/officeDocument/2006/relationships/hyperlink" Target="http://online.zakon.kz/Document/?doc_id=3715592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2108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30 марта 2015 года № 282 «Об утверждении правил установления пороговых значений розничных цен на социально значимые продовольственные товары и размера предельно допустимых розничных цен на них» (с изменениями по состоянию на 26.11.2023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2024-02-12T22:31:00Z</dcterms:created>
  <dcterms:modified xsi:type="dcterms:W3CDTF">2024-02-12T22:31:00Z</dcterms:modified>
</cp:coreProperties>
</file>