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5AE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22 октября 2021 года № 1092</w:t>
      </w:r>
      <w:r>
        <w:rPr>
          <w:rStyle w:val="s1"/>
        </w:rPr>
        <w:br/>
        <w:t>О внесении изменений и дополнений в некоторые приказы Министра финансов Республики Казахстан</w:t>
      </w:r>
    </w:p>
    <w:p w:rsidR="00000000" w:rsidRDefault="005A55AE">
      <w:pPr>
        <w:pStyle w:val="pj"/>
      </w:pPr>
      <w:r>
        <w:rPr>
          <w:rStyle w:val="s0"/>
        </w:rPr>
        <w:t> </w:t>
      </w:r>
    </w:p>
    <w:p w:rsidR="00000000" w:rsidRDefault="005A55A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A55A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31 января 2013 года № 50 «Об утверждении Национального стандарта финансовой отчетности» (зарегистрирован в Реестре государственной регистрации нормативных правовых актов под № 8328) следующие изменения:</w:t>
      </w:r>
    </w:p>
    <w:p w:rsidR="00000000" w:rsidRDefault="005A55A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 xml:space="preserve">«В целях реализации подпункта 4) пункта 5 статьи 20 Закона Республики Казахстан «О бухгалтерском учете и финансовой отчетности»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5A55AE">
      <w:pPr>
        <w:pStyle w:val="pj"/>
      </w:pPr>
      <w:r>
        <w:rPr>
          <w:rStyle w:val="s0"/>
        </w:rPr>
        <w:t xml:space="preserve">заголовок </w:t>
      </w:r>
      <w:hyperlink r:id="rId8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5A55AE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«2. Действие настоящего Стандарта не распространяе</w:t>
      </w:r>
      <w:r>
        <w:rPr>
          <w:rStyle w:val="s0"/>
        </w:rPr>
        <w:t>тся на финансовые организации, филиалы банков-нерезидентов Республики Казахстан, филиалы страховых (перестраховочных) организаций-нерезидентов Республики Казахстан, филиалы страховых брокеров-нерезидентов Республики Казахстан и Банк Развития, регулирование</w:t>
      </w:r>
      <w:r>
        <w:rPr>
          <w:rStyle w:val="s0"/>
        </w:rPr>
        <w:t xml:space="preserve"> системы бухгалтерского учета и финансовой отчетности которых в соответствии с законодательством Республики Казахстан осуществляет Национальный Банк Республики Казахстан.»;</w:t>
      </w:r>
    </w:p>
    <w:p w:rsidR="00000000" w:rsidRDefault="005A55AE">
      <w:pPr>
        <w:pStyle w:val="pj"/>
      </w:pPr>
      <w:r>
        <w:rPr>
          <w:rStyle w:val="s0"/>
        </w:rPr>
        <w:t xml:space="preserve">заголовок </w:t>
      </w:r>
      <w:hyperlink r:id="rId10" w:anchor="sub_id=7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2. Ведение бухгалтерского учета»;</w:t>
      </w:r>
    </w:p>
    <w:p w:rsidR="00000000" w:rsidRDefault="005A55AE">
      <w:pPr>
        <w:pStyle w:val="pj"/>
      </w:pPr>
      <w:hyperlink r:id="rId11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«12. Основные средства и нематериальные активы</w:t>
      </w:r>
      <w:r>
        <w:rPr>
          <w:rStyle w:val="s0"/>
        </w:rPr>
        <w:t xml:space="preserve"> признаются в качестве актива, если:</w:t>
      </w:r>
    </w:p>
    <w:p w:rsidR="00000000" w:rsidRDefault="005A55AE">
      <w:pPr>
        <w:pStyle w:val="pj"/>
      </w:pPr>
      <w:r>
        <w:rPr>
          <w:rStyle w:val="s0"/>
        </w:rPr>
        <w:t>существует вероятность того, что будущие экономические выгоды, связанные с активом, поступят субъекту;</w:t>
      </w:r>
    </w:p>
    <w:p w:rsidR="00000000" w:rsidRDefault="005A55AE">
      <w:pPr>
        <w:pStyle w:val="pj"/>
      </w:pPr>
      <w:r>
        <w:rPr>
          <w:rStyle w:val="s0"/>
        </w:rPr>
        <w:t>себестоимость актива надежно измеряется;</w:t>
      </w:r>
    </w:p>
    <w:p w:rsidR="00000000" w:rsidRDefault="005A55AE">
      <w:pPr>
        <w:pStyle w:val="pj"/>
      </w:pPr>
      <w:r>
        <w:rPr>
          <w:rStyle w:val="s0"/>
        </w:rPr>
        <w:t>актив приобретается не для последующей продажи в ходе обычной деятельности.</w:t>
      </w:r>
      <w:r>
        <w:rPr>
          <w:rStyle w:val="s0"/>
        </w:rPr>
        <w:t>»;</w:t>
      </w:r>
    </w:p>
    <w:p w:rsidR="00000000" w:rsidRDefault="005A55AE">
      <w:pPr>
        <w:pStyle w:val="pj"/>
      </w:pPr>
      <w:hyperlink r:id="rId12" w:anchor="sub_id=5800" w:history="1">
        <w:r>
          <w:rPr>
            <w:rStyle w:val="a4"/>
          </w:rPr>
          <w:t>пункт 58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«58. При предоставлении услуг, выполнении работ доход признается путем указания на стадию завершенности операции на отчетную дату.</w:t>
      </w:r>
    </w:p>
    <w:p w:rsidR="00000000" w:rsidRDefault="005A55AE">
      <w:pPr>
        <w:pStyle w:val="pj"/>
      </w:pPr>
      <w:r>
        <w:rPr>
          <w:rStyle w:val="s0"/>
        </w:rPr>
        <w:t>Стадия завершенности операции определяется тем способом, который обеспечивает надежную оценку выполненной работы, в частности:</w:t>
      </w:r>
    </w:p>
    <w:p w:rsidR="00000000" w:rsidRDefault="005A55AE">
      <w:pPr>
        <w:pStyle w:val="pj"/>
      </w:pPr>
      <w:r>
        <w:rPr>
          <w:rStyle w:val="s0"/>
        </w:rPr>
        <w:t>отчеты о выполненной работе;</w:t>
      </w:r>
    </w:p>
    <w:p w:rsidR="00000000" w:rsidRDefault="005A55AE">
      <w:pPr>
        <w:pStyle w:val="pj"/>
      </w:pPr>
      <w:r>
        <w:rPr>
          <w:rStyle w:val="s0"/>
        </w:rPr>
        <w:t>предоставленные услуги, работы как процент от общего объема услуг, выполнения работ;</w:t>
      </w:r>
    </w:p>
    <w:p w:rsidR="00000000" w:rsidRDefault="005A55AE">
      <w:pPr>
        <w:pStyle w:val="pj"/>
      </w:pPr>
      <w:r>
        <w:rPr>
          <w:rStyle w:val="s0"/>
        </w:rPr>
        <w:t>пропорционально</w:t>
      </w:r>
      <w:r>
        <w:rPr>
          <w:rStyle w:val="s0"/>
        </w:rPr>
        <w:t>е соотношение понесенных затрат к общим ожидаемым затратам.</w:t>
      </w:r>
    </w:p>
    <w:p w:rsidR="00000000" w:rsidRDefault="005A55AE">
      <w:pPr>
        <w:pStyle w:val="pj"/>
      </w:pPr>
      <w:r>
        <w:rPr>
          <w:rStyle w:val="s0"/>
        </w:rPr>
        <w:t>Когда результат операции, предполагающей оказание услуг, выполнение работ, надежно не оценивается, доход признается только в сумме признанных возмещаемых расходов.</w:t>
      </w:r>
    </w:p>
    <w:p w:rsidR="00000000" w:rsidRDefault="005A55AE">
      <w:pPr>
        <w:pStyle w:val="pj"/>
      </w:pPr>
      <w:r>
        <w:rPr>
          <w:rStyle w:val="s0"/>
        </w:rPr>
        <w:t>Когда по договору не ожидается п</w:t>
      </w:r>
      <w:r>
        <w:rPr>
          <w:rStyle w:val="s0"/>
        </w:rPr>
        <w:t>олучение денежных средств, понесенные по договору затраты признаются в качестве убытка в тот же день.»;</w:t>
      </w:r>
    </w:p>
    <w:p w:rsidR="00000000" w:rsidRDefault="005A55AE">
      <w:pPr>
        <w:pStyle w:val="pj"/>
      </w:pPr>
      <w:hyperlink r:id="rId13" w:anchor="sub_id=6400" w:history="1">
        <w:r>
          <w:rPr>
            <w:rStyle w:val="a4"/>
          </w:rPr>
          <w:t>пункт 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«64. Расходы признаются в отчете о прибылях и убытках, если происходит уменьшение будущих экономических выгод, связанных с уменьшением актива или увеличением обязательства, которое надежно измеряется.</w:t>
      </w:r>
    </w:p>
    <w:p w:rsidR="00000000" w:rsidRDefault="005A55AE">
      <w:pPr>
        <w:pStyle w:val="pj"/>
      </w:pPr>
      <w:r>
        <w:rPr>
          <w:rStyle w:val="s0"/>
        </w:rPr>
        <w:t xml:space="preserve">Расходы признаются в отчете о прибылях и убытках в тот </w:t>
      </w:r>
      <w:r>
        <w:rPr>
          <w:rStyle w:val="s0"/>
        </w:rPr>
        <w:t>же день, если затраты не создают будущие экономические выгоды.»;</w:t>
      </w:r>
    </w:p>
    <w:p w:rsidR="00000000" w:rsidRDefault="005A55AE">
      <w:pPr>
        <w:pStyle w:val="pj"/>
      </w:pPr>
      <w:r>
        <w:rPr>
          <w:rStyle w:val="s0"/>
        </w:rPr>
        <w:t xml:space="preserve">заголовок </w:t>
      </w:r>
      <w:hyperlink r:id="rId14" w:anchor="sub_id=71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3. Составление финансовой отчетности»;</w:t>
      </w:r>
    </w:p>
    <w:p w:rsidR="00000000" w:rsidRDefault="005A55AE">
      <w:pPr>
        <w:pStyle w:val="pj"/>
      </w:pPr>
      <w:hyperlink r:id="rId15" w:anchor="sub_id=7400" w:history="1">
        <w:r>
          <w:rPr>
            <w:rStyle w:val="a4"/>
          </w:rPr>
          <w:t>пункт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«74. Сравнительная информация в отношении предшествующего периода раскрывается для всей числовой информации в финансовой отчетности.»;</w:t>
      </w:r>
    </w:p>
    <w:p w:rsidR="00000000" w:rsidRDefault="005A55AE">
      <w:pPr>
        <w:pStyle w:val="pj"/>
      </w:pPr>
      <w:r>
        <w:rPr>
          <w:rStyle w:val="s0"/>
        </w:rPr>
        <w:t xml:space="preserve">аголовок </w:t>
      </w:r>
      <w:hyperlink r:id="rId16" w:anchor="sub_id=8600" w:history="1">
        <w:r>
          <w:rPr>
            <w:rStyle w:val="a4"/>
          </w:rPr>
          <w:t>Главы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4. Переходные положения».</w:t>
      </w:r>
    </w:p>
    <w:p w:rsidR="00000000" w:rsidRDefault="005A55AE">
      <w:pPr>
        <w:pStyle w:val="pj"/>
      </w:pPr>
      <w:r>
        <w:rPr>
          <w:rStyle w:val="s0"/>
        </w:rPr>
        <w:t xml:space="preserve">2. Внести в </w:t>
      </w:r>
      <w:hyperlink r:id="rId1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финансов Республики Казахстан от 31 марта 2015 года № 241 «Об утверждении Правил ведения бухгалтерского учета» (зарегистрирован в Реестре государственной регистрации нормативных правовых актов под № 10954) следующие изменения и дополнения:</w:t>
      </w:r>
    </w:p>
    <w:p w:rsidR="00000000" w:rsidRDefault="005A55AE">
      <w:pPr>
        <w:pStyle w:val="pj"/>
      </w:pPr>
      <w:r>
        <w:rPr>
          <w:rStyle w:val="s0"/>
        </w:rPr>
        <w:t xml:space="preserve">заголовок </w:t>
      </w:r>
      <w:hyperlink r:id="rId18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5A55AE">
      <w:pPr>
        <w:pStyle w:val="pj"/>
      </w:pPr>
      <w:hyperlink r:id="rId19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</w:t>
      </w:r>
      <w:r>
        <w:rPr>
          <w:rStyle w:val="s0"/>
        </w:rPr>
        <w:t>акции:</w:t>
      </w:r>
    </w:p>
    <w:p w:rsidR="00000000" w:rsidRDefault="005A55AE">
      <w:pPr>
        <w:pStyle w:val="pj"/>
      </w:pPr>
      <w:r>
        <w:rPr>
          <w:rStyle w:val="s0"/>
        </w:rPr>
        <w:t>«6. Субъект ведет раздельный учет в случае, когда законодательством Республики Казахстан предусмотрено разделение в учете доходов, расходов, активов и обязательств по отдельным видам деятельности.</w:t>
      </w:r>
    </w:p>
    <w:p w:rsidR="00000000" w:rsidRDefault="005A55AE">
      <w:pPr>
        <w:pStyle w:val="pj"/>
      </w:pPr>
      <w:r>
        <w:rPr>
          <w:rStyle w:val="s0"/>
        </w:rPr>
        <w:t>Получатели целевых поступлений из бюджета ведут разд</w:t>
      </w:r>
      <w:r>
        <w:rPr>
          <w:rStyle w:val="s0"/>
        </w:rPr>
        <w:t>ельный учет доходов, расходов, активов и обязательств, полученных (понесенных) в рамках целевых поступлений.</w:t>
      </w:r>
    </w:p>
    <w:p w:rsidR="00000000" w:rsidRDefault="005A55AE">
      <w:pPr>
        <w:pStyle w:val="pj"/>
      </w:pPr>
      <w:r>
        <w:rPr>
          <w:rStyle w:val="s0"/>
        </w:rPr>
        <w:t>По договору доверительного управления балансодержатель имущества (далее-Балансодержатель) передает имущество доверительному управляющему (далее-Упр</w:t>
      </w:r>
      <w:r>
        <w:rPr>
          <w:rStyle w:val="s0"/>
        </w:rPr>
        <w:t>авляющий), кроме случаев, когда Балансодержателем является государственное учреждение.</w:t>
      </w:r>
    </w:p>
    <w:p w:rsidR="00000000" w:rsidRDefault="005A55AE">
      <w:pPr>
        <w:pStyle w:val="pj"/>
      </w:pPr>
      <w:r>
        <w:rPr>
          <w:rStyle w:val="s0"/>
        </w:rPr>
        <w:t>По доверенному имуществу Управляющий ведет самостоятельный учет и составляет отдельную финансовую отчетность.»;</w:t>
      </w:r>
    </w:p>
    <w:p w:rsidR="00000000" w:rsidRDefault="005A55AE">
      <w:pPr>
        <w:pStyle w:val="pj"/>
      </w:pPr>
      <w:r>
        <w:rPr>
          <w:rStyle w:val="s0"/>
        </w:rPr>
        <w:t xml:space="preserve">заголовок </w:t>
      </w:r>
      <w:hyperlink r:id="rId20" w:anchor="sub_id=7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2. Порядок организации работы бухгалтерской службы»;</w:t>
      </w:r>
    </w:p>
    <w:p w:rsidR="00000000" w:rsidRDefault="005A55AE">
      <w:pPr>
        <w:pStyle w:val="pj"/>
      </w:pPr>
      <w:hyperlink r:id="rId2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«7.</w:t>
      </w:r>
      <w:r>
        <w:rPr>
          <w:rStyle w:val="s0"/>
        </w:rPr>
        <w:t xml:space="preserve"> Руководителем бухгалтерской службы (далее - главный бухгалтер) является главный бухгалтер или другое должностное лицо, обеспечивающее ведение бухгалтерского учета и составление финансовой отчетности, формирование учетной политики.</w:t>
      </w:r>
    </w:p>
    <w:p w:rsidR="00000000" w:rsidRDefault="005A55AE">
      <w:pPr>
        <w:pStyle w:val="pj"/>
      </w:pPr>
      <w:r>
        <w:rPr>
          <w:rStyle w:val="s0"/>
        </w:rPr>
        <w:t>Главный бухгалтер назнач</w:t>
      </w:r>
      <w:r>
        <w:rPr>
          <w:rStyle w:val="s0"/>
        </w:rPr>
        <w:t>ается, освобождается от должности и подчиняется непосредственно руководству субъекта.</w:t>
      </w:r>
    </w:p>
    <w:p w:rsidR="00000000" w:rsidRDefault="005A55AE">
      <w:pPr>
        <w:pStyle w:val="pj"/>
      </w:pPr>
      <w:r>
        <w:rPr>
          <w:rStyle w:val="s0"/>
        </w:rPr>
        <w:t>На должность главного бухгалтера назначается лицо, соответствующее квалификационным требованиям, предъявляемым согласно Квалификационному справочнику должностей руководит</w:t>
      </w:r>
      <w:r>
        <w:rPr>
          <w:rStyle w:val="s0"/>
        </w:rPr>
        <w:t xml:space="preserve">елей, специалистов и других служащих, утвержденному приказом Министра труда и социальной защиты населения Республики Казахстан от 30 декабря 2020 года № 553 (зарегистрирован в Реестре государственной регистрации нормативных правовых актов под № 22003). На </w:t>
      </w:r>
      <w:r>
        <w:rPr>
          <w:rStyle w:val="s0"/>
        </w:rPr>
        <w:t>должность главного бухгалтера организации публичного интереса назначается профессиональный бухгалтер.</w:t>
      </w:r>
    </w:p>
    <w:p w:rsidR="00000000" w:rsidRDefault="005A55AE">
      <w:pPr>
        <w:pStyle w:val="pj"/>
      </w:pPr>
      <w:r>
        <w:rPr>
          <w:rStyle w:val="s0"/>
        </w:rPr>
        <w:t>Назначение на должность оформляется в письменной форме.</w:t>
      </w:r>
    </w:p>
    <w:p w:rsidR="00000000" w:rsidRDefault="005A55AE">
      <w:pPr>
        <w:pStyle w:val="pj"/>
      </w:pPr>
      <w:r>
        <w:rPr>
          <w:rStyle w:val="s0"/>
        </w:rPr>
        <w:t>Требования главного бухгалтера в части надлежащего оформления и своевременного представления в бухгалтерскую службу документов и сведений являются обязательными для всех подразделений субъекта.»;</w:t>
      </w:r>
    </w:p>
    <w:p w:rsidR="00000000" w:rsidRDefault="005A55AE">
      <w:pPr>
        <w:pStyle w:val="pj"/>
      </w:pPr>
      <w:r>
        <w:rPr>
          <w:rStyle w:val="s0"/>
        </w:rPr>
        <w:t xml:space="preserve">заголовок </w:t>
      </w:r>
      <w:hyperlink r:id="rId22" w:anchor="sub_id=15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3. Порядок документирования хозяйственных операций»;</w:t>
      </w:r>
    </w:p>
    <w:p w:rsidR="00000000" w:rsidRDefault="005A55AE">
      <w:pPr>
        <w:pStyle w:val="pj"/>
      </w:pPr>
      <w:hyperlink r:id="rId23" w:anchor="sub_id=2400" w:history="1">
        <w:r>
          <w:rPr>
            <w:rStyle w:val="a4"/>
          </w:rPr>
          <w:t>пункты 24, 25 и 26</w:t>
        </w:r>
      </w:hyperlink>
      <w:r>
        <w:rPr>
          <w:rStyle w:val="s0"/>
        </w:rPr>
        <w:t xml:space="preserve"> изложить в следующей ред</w:t>
      </w:r>
      <w:r>
        <w:rPr>
          <w:rStyle w:val="s0"/>
        </w:rPr>
        <w:t>акции:</w:t>
      </w:r>
    </w:p>
    <w:p w:rsidR="00000000" w:rsidRDefault="005A55AE">
      <w:pPr>
        <w:pStyle w:val="pj"/>
      </w:pPr>
      <w:r>
        <w:rPr>
          <w:rStyle w:val="s0"/>
        </w:rPr>
        <w:t>«24. Первичные документы составляются на казахском и (или) русском языках и скрепляются печатью субъекта при ее наличии.</w:t>
      </w:r>
    </w:p>
    <w:p w:rsidR="00000000" w:rsidRDefault="005A55AE">
      <w:pPr>
        <w:pStyle w:val="pj"/>
      </w:pPr>
      <w:r>
        <w:rPr>
          <w:rStyle w:val="s0"/>
        </w:rPr>
        <w:t>25. Исправления в кассовые и банковские первичные документы не вносятся. В остальные первичные документы исправления вносятся ли</w:t>
      </w:r>
      <w:r>
        <w:rPr>
          <w:rStyle w:val="s0"/>
        </w:rPr>
        <w:t>шь по согласованию с участниками операций, что подтверждено подписями тех же лиц, которые подписали документы с указанием даты внесения исправлений.</w:t>
      </w:r>
    </w:p>
    <w:p w:rsidR="00000000" w:rsidRDefault="005A55AE">
      <w:pPr>
        <w:pStyle w:val="pj"/>
      </w:pPr>
      <w:r>
        <w:rPr>
          <w:rStyle w:val="s0"/>
        </w:rPr>
        <w:t>Исправление ошибок в первичном документе на электронном носителе осуществляется путем создания нового испра</w:t>
      </w:r>
      <w:r>
        <w:rPr>
          <w:rStyle w:val="s0"/>
        </w:rPr>
        <w:t>вленного первичного документа, оформленного в соответствии с Законом Республики Казахстан «О бухгалтерском учете и финансовой отчетности», с указанием номера и даты исправления, содержащего ссылку на ранее составленный первичный документ (номер и дату) c о</w:t>
      </w:r>
      <w:r>
        <w:rPr>
          <w:rStyle w:val="s0"/>
        </w:rPr>
        <w:t>тметкой «исправлено», подписи участников операции, ранее подписавших данный документ. При оформлении исправленного первичного документа на электронном носителе ранее составленный первичный документ со статусом «аннулирован» подлежит хранению.</w:t>
      </w:r>
    </w:p>
    <w:p w:rsidR="00000000" w:rsidRDefault="005A55AE">
      <w:pPr>
        <w:pStyle w:val="pj"/>
      </w:pPr>
      <w:r>
        <w:rPr>
          <w:rStyle w:val="s0"/>
        </w:rPr>
        <w:t>26. Для оформ</w:t>
      </w:r>
      <w:r>
        <w:rPr>
          <w:rStyle w:val="s0"/>
        </w:rPr>
        <w:t>ления права лица выступать от имени субъекта при получении активов вне склада покупателя применяется доверенность, как на бумажном, так и на электронном носителе, форма которой утверждена приказом Министра финансов Республики Казахстан от 20 декабря 2012 г</w:t>
      </w:r>
      <w:r>
        <w:rPr>
          <w:rStyle w:val="s0"/>
        </w:rPr>
        <w:t>ода № 562 «Об утверждении форм первичных учетных документов» (зарегистрирован в Реестре государственной регистрации нормативных правовых актов под № 8265) (далее - Приказ 562). Доверенности выдают лицам, с которыми заключен письменный договор о полной мате</w:t>
      </w:r>
      <w:r>
        <w:rPr>
          <w:rStyle w:val="s0"/>
        </w:rPr>
        <w:t>риальной ответственности за хранение денег и активов.</w:t>
      </w:r>
    </w:p>
    <w:p w:rsidR="00000000" w:rsidRDefault="005A55AE">
      <w:pPr>
        <w:pStyle w:val="pj"/>
      </w:pPr>
      <w:r>
        <w:rPr>
          <w:rStyle w:val="s0"/>
        </w:rPr>
        <w:t>Доверенность подписывается руководством субъекта и скрепляются печатью этой организации (при ее наличии) или электронной цифровой подписью.</w:t>
      </w:r>
    </w:p>
    <w:p w:rsidR="00000000" w:rsidRDefault="005A55AE">
      <w:pPr>
        <w:pStyle w:val="pj"/>
      </w:pPr>
      <w:r>
        <w:rPr>
          <w:rStyle w:val="s0"/>
        </w:rPr>
        <w:t>Доверенность не требуется руководителю исполнительного органа,</w:t>
      </w:r>
      <w:r>
        <w:rPr>
          <w:rStyle w:val="s0"/>
        </w:rPr>
        <w:t xml:space="preserve"> который действует без доверенности.</w:t>
      </w:r>
    </w:p>
    <w:p w:rsidR="00000000" w:rsidRDefault="005A55AE">
      <w:pPr>
        <w:pStyle w:val="pj"/>
      </w:pPr>
      <w:r>
        <w:rPr>
          <w:rStyle w:val="s0"/>
        </w:rPr>
        <w:t>Журнал учета выданных доверенностей, форма которого утверждена Приказом 562, применяется для регистрации выданных доверенностей, отметки их получения и исполнения поручения, и хранится у лица, ответственного за выдачу и регистрацию доверенностей или в элек</w:t>
      </w:r>
      <w:r>
        <w:rPr>
          <w:rStyle w:val="s0"/>
        </w:rPr>
        <w:t>тронной системе (в случае электронного документа). Все страницы нумеруются, прошиваются и скрепляются печатью этой организации (при ее наличии).»;</w:t>
      </w:r>
    </w:p>
    <w:p w:rsidR="00000000" w:rsidRDefault="005A55AE">
      <w:pPr>
        <w:pStyle w:val="pj"/>
      </w:pPr>
      <w:hyperlink r:id="rId24" w:anchor="sub_id=2800" w:history="1">
        <w:r>
          <w:rPr>
            <w:rStyle w:val="a4"/>
          </w:rPr>
          <w:t>пункт 28</w:t>
        </w:r>
      </w:hyperlink>
      <w:r>
        <w:rPr>
          <w:rStyle w:val="s0"/>
        </w:rPr>
        <w:t xml:space="preserve"> изложить в следующ</w:t>
      </w:r>
      <w:r>
        <w:rPr>
          <w:rStyle w:val="s0"/>
        </w:rPr>
        <w:t>ей редакции:</w:t>
      </w:r>
    </w:p>
    <w:p w:rsidR="00000000" w:rsidRDefault="005A55AE">
      <w:pPr>
        <w:pStyle w:val="pj"/>
      </w:pPr>
      <w:r>
        <w:rPr>
          <w:rStyle w:val="s0"/>
        </w:rPr>
        <w:t>«28. Для оформления поступивших активов, имеющих количественное и (или) качественное расхождение с данными сопроводительных документов поставщика, применяется акт о приемке активов, форма которого утверждена Приказом 562. Акт о приемке активов</w:t>
      </w:r>
      <w:r>
        <w:rPr>
          <w:rStyle w:val="s0"/>
        </w:rPr>
        <w:t xml:space="preserve"> составляется в двух экземплярах с участием материально ответственного лица и представителя отправителя (поставщика) или представителя незаинтересованной стороны.»;</w:t>
      </w:r>
    </w:p>
    <w:p w:rsidR="00000000" w:rsidRDefault="005A55AE">
      <w:pPr>
        <w:pStyle w:val="pj"/>
      </w:pPr>
      <w:hyperlink r:id="rId25" w:anchor="sub_id=3200" w:history="1">
        <w:r>
          <w:rPr>
            <w:rStyle w:val="a4"/>
          </w:rPr>
          <w:t>пункт 32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«32. Для учета реализации запасов применяется накладная на отпуск запасов на сторону, форма которой утверждена Приказом 562.</w:t>
      </w:r>
    </w:p>
    <w:p w:rsidR="00000000" w:rsidRDefault="005A55AE">
      <w:pPr>
        <w:pStyle w:val="pj"/>
      </w:pPr>
      <w:r>
        <w:rPr>
          <w:rStyle w:val="s0"/>
        </w:rPr>
        <w:t>Составление (оформление) накладной на отпуск запасов на сторону не требуется в случае оформления соп</w:t>
      </w:r>
      <w:r>
        <w:rPr>
          <w:rStyle w:val="s0"/>
        </w:rPr>
        <w:t>роводительной накладной на товары в информационной системе электронных счетов-фактур Комитета государственных доходов Министерства финансов Республики Казахстан.</w:t>
      </w:r>
    </w:p>
    <w:p w:rsidR="00000000" w:rsidRDefault="005A55AE">
      <w:pPr>
        <w:pStyle w:val="pj"/>
      </w:pPr>
      <w:r>
        <w:rPr>
          <w:rStyle w:val="s0"/>
        </w:rPr>
        <w:t>При розничной торговле с использованием контрольно - кассовой машины, вместо накладной на отпу</w:t>
      </w:r>
      <w:r>
        <w:rPr>
          <w:rStyle w:val="s0"/>
        </w:rPr>
        <w:t>ск запасов выдается чек контрольно - кассовой машины, либо товарный чек (в случае технической неисправности контрольно - кассовой машины или отсутствия электроэнергии).»;</w:t>
      </w:r>
    </w:p>
    <w:p w:rsidR="00000000" w:rsidRDefault="005A55AE">
      <w:pPr>
        <w:pStyle w:val="pj"/>
      </w:pPr>
      <w:hyperlink r:id="rId26" w:anchor="sub_id=5900" w:history="1">
        <w:r>
          <w:rPr>
            <w:rStyle w:val="a4"/>
          </w:rPr>
          <w:t>пун</w:t>
        </w:r>
        <w:r>
          <w:rPr>
            <w:rStyle w:val="a4"/>
          </w:rPr>
          <w:t>кт 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«59. Подотчетные суммы выдаются работникам субъекта, а также работникам направляющей стороны.</w:t>
      </w:r>
    </w:p>
    <w:p w:rsidR="00000000" w:rsidRDefault="005A55AE">
      <w:pPr>
        <w:pStyle w:val="pj"/>
      </w:pPr>
      <w:r>
        <w:rPr>
          <w:rStyle w:val="s0"/>
        </w:rPr>
        <w:t>Учет подотчетных сумм ведется в разрезе каждого работника, работника направляющей стороны. Учет наличных денежных средств, вы</w:t>
      </w:r>
      <w:r>
        <w:rPr>
          <w:rStyle w:val="s0"/>
        </w:rPr>
        <w:t>данных в подотчет, регламентируется учетной политикой субъекта, при этом в зависимости от назначения устанавливаются сроки предоставления авансового отчета подотчетного лица, возврата наличных денежных средств.</w:t>
      </w:r>
    </w:p>
    <w:p w:rsidR="00000000" w:rsidRDefault="005A55AE">
      <w:pPr>
        <w:pStyle w:val="pj"/>
      </w:pPr>
      <w:r>
        <w:rPr>
          <w:rStyle w:val="s0"/>
        </w:rPr>
        <w:t>Авансовый отчет, форма которого утверждена Пр</w:t>
      </w:r>
      <w:r>
        <w:rPr>
          <w:rStyle w:val="s0"/>
        </w:rPr>
        <w:t>иказом 562, подписывается руководством субъекта и сдается в бухгалтерскую службу. Бухгалтерская служба обеспечивает своевременность сдачи авансового отчета и оставшихся в подотчете наличных денежных средств.»;</w:t>
      </w:r>
    </w:p>
    <w:p w:rsidR="00000000" w:rsidRDefault="005A55AE">
      <w:pPr>
        <w:pStyle w:val="pj"/>
      </w:pPr>
      <w:r>
        <w:rPr>
          <w:rStyle w:val="s0"/>
        </w:rPr>
        <w:t>заголовок Гл</w:t>
      </w:r>
      <w:hyperlink r:id="rId27" w:anchor="sub_id=6000" w:history="1">
        <w:r>
          <w:rPr>
            <w:rStyle w:val="a4"/>
          </w:rPr>
          <w:t>авы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55AE">
      <w:pPr>
        <w:pStyle w:val="pj"/>
      </w:pPr>
      <w:r>
        <w:rPr>
          <w:rStyle w:val="s0"/>
        </w:rPr>
        <w:t>«Глава 4. Порядок проведения инвентаризации»;</w:t>
      </w:r>
    </w:p>
    <w:p w:rsidR="00000000" w:rsidRDefault="005A55AE">
      <w:pPr>
        <w:pStyle w:val="pj"/>
      </w:pPr>
      <w:r>
        <w:rPr>
          <w:rStyle w:val="s0"/>
        </w:rPr>
        <w:t xml:space="preserve">заголовок </w:t>
      </w:r>
      <w:hyperlink r:id="rId28" w:anchor="sub_id=7300" w:history="1">
        <w:r>
          <w:rPr>
            <w:rStyle w:val="a4"/>
          </w:rPr>
          <w:t>Главы 5</w:t>
        </w:r>
      </w:hyperlink>
      <w:r>
        <w:rPr>
          <w:rStyle w:val="s0"/>
        </w:rPr>
        <w:t xml:space="preserve"> изложить в следующей реда</w:t>
      </w:r>
      <w:r>
        <w:rPr>
          <w:rStyle w:val="s0"/>
        </w:rPr>
        <w:t>кции:</w:t>
      </w:r>
    </w:p>
    <w:p w:rsidR="00000000" w:rsidRDefault="005A55AE">
      <w:pPr>
        <w:pStyle w:val="pj"/>
      </w:pPr>
      <w:r>
        <w:rPr>
          <w:rStyle w:val="s0"/>
        </w:rPr>
        <w:t>«Глава 5. Порядок хранения документов бухгалтерского учета»;</w:t>
      </w:r>
    </w:p>
    <w:p w:rsidR="00000000" w:rsidRDefault="005A55AE">
      <w:pPr>
        <w:pStyle w:val="pj"/>
      </w:pPr>
      <w:r>
        <w:rPr>
          <w:rStyle w:val="s0"/>
        </w:rPr>
        <w:t>дополнить пунктом 75-1 следующего содержания:</w:t>
      </w:r>
    </w:p>
    <w:p w:rsidR="00000000" w:rsidRDefault="005A55AE">
      <w:pPr>
        <w:pStyle w:val="pj"/>
      </w:pPr>
      <w:r>
        <w:rPr>
          <w:rStyle w:val="s0"/>
        </w:rPr>
        <w:t>«75-1. Взаимный зачет излишков и недостач в результате пересортицы допущен только в виде исключения за один и тот же проверяемый период у одного и того же проверяемого лица, в отношении запасов одного и того же наименования и в тождественных количествах.</w:t>
      </w:r>
    </w:p>
    <w:p w:rsidR="00000000" w:rsidRDefault="005A55AE">
      <w:pPr>
        <w:pStyle w:val="pj"/>
      </w:pPr>
      <w:r>
        <w:rPr>
          <w:rStyle w:val="s0"/>
        </w:rPr>
        <w:t>О</w:t>
      </w:r>
      <w:r>
        <w:rPr>
          <w:rStyle w:val="s0"/>
        </w:rPr>
        <w:t xml:space="preserve"> допущенной пересортице материально ответственные лица представляют подробные объяснения комиссии.»;</w:t>
      </w:r>
    </w:p>
    <w:p w:rsidR="00000000" w:rsidRDefault="005A55AE">
      <w:pPr>
        <w:pStyle w:val="pj"/>
      </w:pPr>
      <w:r>
        <w:rPr>
          <w:rStyle w:val="s0"/>
        </w:rPr>
        <w:t>дополнить Главой 6 следующего содержания:</w:t>
      </w:r>
    </w:p>
    <w:p w:rsidR="00000000" w:rsidRDefault="005A55AE">
      <w:pPr>
        <w:pStyle w:val="pj"/>
      </w:pPr>
      <w:r>
        <w:rPr>
          <w:rStyle w:val="s0"/>
        </w:rPr>
        <w:t>«Глава 6. Порядок учета операций по договорам доверительного управления</w:t>
      </w:r>
    </w:p>
    <w:p w:rsidR="00000000" w:rsidRDefault="005A55AE">
      <w:pPr>
        <w:pStyle w:val="pj"/>
      </w:pPr>
      <w:r>
        <w:rPr>
          <w:rStyle w:val="s0"/>
        </w:rPr>
        <w:t>82. Передача имущества в доверительное уп</w:t>
      </w:r>
      <w:r>
        <w:rPr>
          <w:rStyle w:val="s0"/>
        </w:rPr>
        <w:t>равление осуществляется по стоимости, по которой оно числится в бухгалтерском учете Балансодержателя на дату передачи.</w:t>
      </w:r>
    </w:p>
    <w:p w:rsidR="00000000" w:rsidRDefault="005A55AE">
      <w:pPr>
        <w:pStyle w:val="pj"/>
      </w:pPr>
      <w:r>
        <w:rPr>
          <w:rStyle w:val="s0"/>
        </w:rPr>
        <w:t>Подтверждением получения имущества, в доверительное управление, является акт приема-передачи имущества с пометкой «доверительное управлен</w:t>
      </w:r>
      <w:r>
        <w:rPr>
          <w:rStyle w:val="s0"/>
        </w:rPr>
        <w:t>ие».</w:t>
      </w:r>
    </w:p>
    <w:p w:rsidR="00000000" w:rsidRDefault="005A55AE">
      <w:pPr>
        <w:pStyle w:val="pj"/>
      </w:pPr>
      <w:r>
        <w:rPr>
          <w:rStyle w:val="s0"/>
        </w:rPr>
        <w:t>83. Отражение Управляющим операций доверительного управления имуществом, осуществляется в соответствии с принципами формирования учетной политики, принятой Учредителем (Балансодержателем).</w:t>
      </w:r>
    </w:p>
    <w:p w:rsidR="00000000" w:rsidRDefault="005A55AE">
      <w:pPr>
        <w:pStyle w:val="pj"/>
      </w:pPr>
      <w:r>
        <w:rPr>
          <w:rStyle w:val="s0"/>
        </w:rPr>
        <w:t>84. Оприходование имущества, принятого в доверительное управле</w:t>
      </w:r>
      <w:r>
        <w:rPr>
          <w:rStyle w:val="s0"/>
        </w:rPr>
        <w:t>ние, осуществляется в соответствии со сроками, установленными в договоре доверительного управления.</w:t>
      </w:r>
    </w:p>
    <w:p w:rsidR="00000000" w:rsidRDefault="005A55AE">
      <w:pPr>
        <w:pStyle w:val="pj"/>
      </w:pPr>
      <w:r>
        <w:rPr>
          <w:rStyle w:val="s0"/>
        </w:rPr>
        <w:t>Управляющий начисляет по доверенному имуществу амортизационные отчисления способом и в пределах срока полезного использования, которые были приняты Балансод</w:t>
      </w:r>
      <w:r>
        <w:rPr>
          <w:rStyle w:val="s0"/>
        </w:rPr>
        <w:t>ержателем, за исключением случаев, когда Балансодержателем доверенного имущества является государственное учреждение.</w:t>
      </w:r>
    </w:p>
    <w:p w:rsidR="00000000" w:rsidRDefault="005A55AE">
      <w:pPr>
        <w:pStyle w:val="pj"/>
      </w:pPr>
      <w:r>
        <w:rPr>
          <w:rStyle w:val="s0"/>
        </w:rPr>
        <w:t>85. Балансодержатель при составлении финансовой отчетности, включает в нее всю информацию, представленную Управляющим об активах, обязател</w:t>
      </w:r>
      <w:r>
        <w:rPr>
          <w:rStyle w:val="s0"/>
        </w:rPr>
        <w:t>ьствах, доходах, расходах и других показателях по деятельности доверительного управления имуществом, путем суммирования аналогичных показателей.».</w:t>
      </w:r>
    </w:p>
    <w:p w:rsidR="00000000" w:rsidRDefault="005A55AE">
      <w:pPr>
        <w:pStyle w:val="pj"/>
      </w:pPr>
      <w:r>
        <w:rPr>
          <w:rStyle w:val="s0"/>
        </w:rPr>
        <w:t xml:space="preserve">3. Департаменту методологии бухгалтерского учета, аудита и оценки Министерства финансов Республики Казахстан </w:t>
      </w:r>
      <w:r>
        <w:rPr>
          <w:rStyle w:val="s0"/>
        </w:rPr>
        <w:t>в установленном законодательством Республики Казахстан порядке обеспечить:</w:t>
      </w:r>
    </w:p>
    <w:p w:rsidR="00000000" w:rsidRDefault="005A55AE">
      <w:pPr>
        <w:pStyle w:val="pj"/>
      </w:pPr>
      <w:r>
        <w:rPr>
          <w:rStyle w:val="s0"/>
        </w:rPr>
        <w:t xml:space="preserve">1) государственную </w:t>
      </w:r>
      <w:hyperlink r:id="rId2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A55AE">
      <w:pPr>
        <w:pStyle w:val="pj"/>
      </w:pPr>
      <w:r>
        <w:rPr>
          <w:rStyle w:val="s0"/>
        </w:rPr>
        <w:t>2) размещение настоящ</w:t>
      </w:r>
      <w:r>
        <w:rPr>
          <w:rStyle w:val="s0"/>
        </w:rPr>
        <w:t>его приказа на интернет-ресурсе Министерства финансов Республики Казахстан;</w:t>
      </w:r>
    </w:p>
    <w:p w:rsidR="00000000" w:rsidRDefault="005A55AE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</w:t>
      </w:r>
      <w:r>
        <w:rPr>
          <w:rStyle w:val="s0"/>
        </w:rPr>
        <w:t>предусмотренных подпунктами 1) и 2) настоящего пункта.</w:t>
      </w:r>
    </w:p>
    <w:p w:rsidR="00000000" w:rsidRDefault="005A55A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финансов Республики Казахстан.</w:t>
      </w:r>
    </w:p>
    <w:p w:rsidR="00000000" w:rsidRDefault="005A55AE">
      <w:pPr>
        <w:pStyle w:val="pj"/>
      </w:pPr>
      <w:r>
        <w:rPr>
          <w:rStyle w:val="s0"/>
        </w:rPr>
        <w:t>5. Настоящий приказ вводится в действие по истечении 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A55AE">
      <w:pPr>
        <w:pStyle w:val="pj"/>
      </w:pPr>
      <w:r>
        <w:rPr>
          <w:rStyle w:val="s0"/>
        </w:rPr>
        <w:t> </w:t>
      </w:r>
    </w:p>
    <w:p w:rsidR="00000000" w:rsidRDefault="005A55A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AE">
            <w:pPr>
              <w:pStyle w:val="a3"/>
            </w:pPr>
            <w:r>
              <w:rPr>
                <w:rStyle w:val="s0"/>
                <w:b/>
                <w:bCs/>
              </w:rPr>
              <w:t>Министр финансов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AE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5A55AE">
      <w:pPr>
        <w:pStyle w:val="pj"/>
      </w:pPr>
      <w:r>
        <w:rPr>
          <w:rStyle w:val="s0"/>
        </w:rPr>
        <w:t> </w:t>
      </w:r>
    </w:p>
    <w:p w:rsidR="00000000" w:rsidRDefault="005A55AE">
      <w:pPr>
        <w:pStyle w:val="a3"/>
      </w:pPr>
      <w:r>
        <w:rPr>
          <w:rStyle w:val="s0"/>
        </w:rPr>
        <w:t>«СОГЛАСОВАН»</w:t>
      </w:r>
    </w:p>
    <w:p w:rsidR="00000000" w:rsidRDefault="005A55AE">
      <w:pPr>
        <w:pStyle w:val="a3"/>
      </w:pPr>
      <w:r>
        <w:rPr>
          <w:rStyle w:val="s0"/>
        </w:rPr>
        <w:t>Министерство внутренних дел</w:t>
      </w:r>
    </w:p>
    <w:p w:rsidR="00000000" w:rsidRDefault="005A55AE">
      <w:pPr>
        <w:pStyle w:val="a3"/>
      </w:pPr>
      <w:r>
        <w:rPr>
          <w:rStyle w:val="s0"/>
        </w:rPr>
        <w:t>Республики Казахстан</w:t>
      </w:r>
    </w:p>
    <w:p w:rsidR="00000000" w:rsidRDefault="005A55AE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5AE" w:rsidRDefault="005A55AE" w:rsidP="005A55AE">
      <w:r>
        <w:separator/>
      </w:r>
    </w:p>
  </w:endnote>
  <w:endnote w:type="continuationSeparator" w:id="0">
    <w:p w:rsidR="005A55AE" w:rsidRDefault="005A55AE" w:rsidP="005A5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AE" w:rsidRDefault="005A55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AE" w:rsidRDefault="005A55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AE" w:rsidRDefault="005A55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5AE" w:rsidRDefault="005A55AE" w:rsidP="005A55AE">
      <w:r>
        <w:separator/>
      </w:r>
    </w:p>
  </w:footnote>
  <w:footnote w:type="continuationSeparator" w:id="0">
    <w:p w:rsidR="005A55AE" w:rsidRDefault="005A55AE" w:rsidP="005A55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AE" w:rsidRDefault="005A55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AE" w:rsidRDefault="005A55AE" w:rsidP="005A55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5AE" w:rsidRDefault="005A55AE" w:rsidP="005A55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22 октября 2021 года № 1092 «О внесении изменений и дополнений в некоторые приказы Министра финансов Республики Казахстан»</w:t>
    </w:r>
  </w:p>
  <w:p w:rsidR="005A55AE" w:rsidRPr="005A55AE" w:rsidRDefault="005A55AE" w:rsidP="005A55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AE" w:rsidRDefault="005A55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5AE"/>
    <w:rsid w:val="005A5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19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5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5A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5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5A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119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5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5A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5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5A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35042" TargetMode="External"/><Relationship Id="rId18" Type="http://schemas.openxmlformats.org/officeDocument/2006/relationships/hyperlink" Target="http://online.zakon.kz/Document/?doc_id=37295657" TargetMode="External"/><Relationship Id="rId26" Type="http://schemas.openxmlformats.org/officeDocument/2006/relationships/hyperlink" Target="http://online.zakon.kz/Document/?doc_id=37295657" TargetMode="External"/><Relationship Id="rId21" Type="http://schemas.openxmlformats.org/officeDocument/2006/relationships/hyperlink" Target="http://online.zakon.kz/Document/?doc_id=37295657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335042" TargetMode="External"/><Relationship Id="rId12" Type="http://schemas.openxmlformats.org/officeDocument/2006/relationships/hyperlink" Target="http://online.zakon.kz/Document/?doc_id=31335042" TargetMode="External"/><Relationship Id="rId17" Type="http://schemas.openxmlformats.org/officeDocument/2006/relationships/hyperlink" Target="http://online.zakon.kz/Document/?doc_id=37295657" TargetMode="External"/><Relationship Id="rId25" Type="http://schemas.openxmlformats.org/officeDocument/2006/relationships/hyperlink" Target="http://online.zakon.kz/Document/?doc_id=3729565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5042" TargetMode="External"/><Relationship Id="rId20" Type="http://schemas.openxmlformats.org/officeDocument/2006/relationships/hyperlink" Target="http://online.zakon.kz/Document/?doc_id=37295657" TargetMode="External"/><Relationship Id="rId29" Type="http://schemas.openxmlformats.org/officeDocument/2006/relationships/hyperlink" Target="http://online.zakon.kz/Document/?doc_id=324749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5042" TargetMode="External"/><Relationship Id="rId24" Type="http://schemas.openxmlformats.org/officeDocument/2006/relationships/hyperlink" Target="http://online.zakon.kz/Document/?doc_id=37295657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35042" TargetMode="External"/><Relationship Id="rId23" Type="http://schemas.openxmlformats.org/officeDocument/2006/relationships/hyperlink" Target="http://online.zakon.kz/Document/?doc_id=37295657" TargetMode="External"/><Relationship Id="rId28" Type="http://schemas.openxmlformats.org/officeDocument/2006/relationships/hyperlink" Target="http://online.zakon.kz/Document/?doc_id=37295657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335042" TargetMode="External"/><Relationship Id="rId19" Type="http://schemas.openxmlformats.org/officeDocument/2006/relationships/hyperlink" Target="http://online.zakon.kz/Document/?doc_id=37295657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5042" TargetMode="External"/><Relationship Id="rId14" Type="http://schemas.openxmlformats.org/officeDocument/2006/relationships/hyperlink" Target="http://online.zakon.kz/Document/?doc_id=31335042" TargetMode="External"/><Relationship Id="rId22" Type="http://schemas.openxmlformats.org/officeDocument/2006/relationships/hyperlink" Target="http://online.zakon.kz/Document/?doc_id=37295657" TargetMode="External"/><Relationship Id="rId27" Type="http://schemas.openxmlformats.org/officeDocument/2006/relationships/hyperlink" Target="http://online.zakon.kz/Document/?doc_id=37295657" TargetMode="External"/><Relationship Id="rId30" Type="http://schemas.openxmlformats.org/officeDocument/2006/relationships/hyperlink" Target="http://online.zakon.kz/Document/?doc_id=32474910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33504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1527</Words>
  <Characters>13122</Characters>
  <Application>Microsoft Office Word</Application>
  <DocSecurity>0</DocSecurity>
  <Lines>109</Lines>
  <Paragraphs>29</Paragraphs>
  <ScaleCrop>false</ScaleCrop>
  <Company/>
  <LinksUpToDate>false</LinksUpToDate>
  <CharactersWithSpaces>14620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22 октября 2021 года № 1092 «О внесении изменений и дополнений в некоторые приказы Министра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2023-09-11T20:40:00Z</dcterms:created>
  <dcterms:modified xsi:type="dcterms:W3CDTF">2023-09-11T20:40:00Z</dcterms:modified>
</cp:coreProperties>
</file>