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D54">
      <w:pPr>
        <w:pStyle w:val="pr"/>
      </w:pPr>
      <w:bookmarkStart w:id="0" w:name="_GoBack"/>
      <w:bookmarkEnd w:id="0"/>
      <w:r>
        <w:rPr>
          <w:rStyle w:val="s0"/>
        </w:rPr>
        <w:t>19.01.2024</w:t>
      </w:r>
    </w:p>
    <w:p w:rsidR="00000000" w:rsidRDefault="00B41D54">
      <w:pPr>
        <w:pStyle w:val="pc"/>
      </w:pPr>
      <w:r>
        <w:rPr>
          <w:rStyle w:val="s0"/>
          <w:b/>
          <w:bCs/>
        </w:rPr>
        <w:t>Пресс-релиз</w:t>
      </w:r>
      <w:r>
        <w:rPr>
          <w:rStyle w:val="s0"/>
          <w:b/>
          <w:bCs/>
        </w:rPr>
        <w:br/>
        <w:t>О снижении базовой ставки до 15,25%</w:t>
      </w:r>
    </w:p>
    <w:p w:rsidR="00000000" w:rsidRDefault="00B41D5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1D54">
            <w:pPr>
              <w:pStyle w:val="pj"/>
            </w:pPr>
            <w:r>
              <w:rPr>
                <w:rStyle w:val="s0"/>
              </w:rPr>
              <w:t>19 января 2024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1D54">
            <w:pPr>
              <w:pStyle w:val="pr"/>
            </w:pPr>
            <w:r>
              <w:rPr>
                <w:rStyle w:val="s0"/>
              </w:rPr>
              <w:t>г. Астана</w:t>
            </w:r>
          </w:p>
        </w:tc>
      </w:tr>
    </w:tbl>
    <w:p w:rsidR="00000000" w:rsidRDefault="00B41D54">
      <w:pPr>
        <w:pStyle w:val="pj"/>
      </w:pPr>
      <w:r>
        <w:t> </w:t>
      </w:r>
    </w:p>
    <w:p w:rsidR="00000000" w:rsidRDefault="00B41D54">
      <w:pPr>
        <w:pStyle w:val="pj"/>
      </w:pPr>
      <w:r>
        <w:rPr>
          <w:rStyle w:val="s0"/>
          <w:i/>
          <w:iCs/>
        </w:rPr>
        <w:t xml:space="preserve">Комитет по денежно-кредитной политике </w:t>
      </w:r>
      <w:hyperlink r:id="rId7" w:tgtFrame="_blank" w:history="1">
        <w:r>
          <w:rPr>
            <w:rStyle w:val="a4"/>
            <w:i/>
            <w:iCs/>
          </w:rPr>
          <w:t>Национального Банка Республики Казахстан</w:t>
        </w:r>
      </w:hyperlink>
      <w:r>
        <w:rPr>
          <w:rStyle w:val="s0"/>
          <w:i/>
          <w:iCs/>
        </w:rPr>
        <w:t xml:space="preserve"> </w:t>
      </w:r>
      <w:r>
        <w:rPr>
          <w:rStyle w:val="s0"/>
          <w:i/>
          <w:iCs/>
        </w:rPr>
        <w:t xml:space="preserve">принял решение снизить базовую ставку до </w:t>
      </w:r>
      <w:r>
        <w:rPr>
          <w:rStyle w:val="s0"/>
          <w:b/>
          <w:bCs/>
          <w:i/>
          <w:iCs/>
        </w:rPr>
        <w:t>15,25%</w:t>
      </w:r>
      <w:r>
        <w:rPr>
          <w:rStyle w:val="s0"/>
          <w:i/>
          <w:iCs/>
        </w:rPr>
        <w:t xml:space="preserve"> годовых с коридором </w:t>
      </w:r>
      <w:r>
        <w:rPr>
          <w:rStyle w:val="s0"/>
          <w:b/>
          <w:bCs/>
          <w:i/>
          <w:iCs/>
        </w:rPr>
        <w:t>+/- 1 п.п</w:t>
      </w:r>
      <w:r>
        <w:rPr>
          <w:rStyle w:val="s0"/>
          <w:i/>
          <w:iCs/>
        </w:rPr>
        <w:t>.</w:t>
      </w:r>
    </w:p>
    <w:p w:rsidR="00000000" w:rsidRDefault="00B41D54">
      <w:pPr>
        <w:pStyle w:val="pj"/>
      </w:pPr>
      <w:r>
        <w:rPr>
          <w:rStyle w:val="s0"/>
          <w:i/>
          <w:iCs/>
        </w:rPr>
        <w:t>Годовая инфляция к концу 2023 года достигла однозначного уровня. Месячная инфляция в декабре несколько превысила среднеисторические величины. Внешние инфляционные процессы продо</w:t>
      </w:r>
      <w:r>
        <w:rPr>
          <w:rStyle w:val="s0"/>
          <w:i/>
          <w:iCs/>
        </w:rPr>
        <w:t>лжают складываться благоприятно на фоне снижающихся мировых цен на продовольствие и сдерживающей политики центральных банков. Во внутренней экономике сохраняется инфляционное давление из-за устойчивого внутреннего спроса, подкрепляемого фискальным стимулир</w:t>
      </w:r>
      <w:r>
        <w:rPr>
          <w:rStyle w:val="s0"/>
          <w:i/>
          <w:iCs/>
        </w:rPr>
        <w:t>ованием, а также завышенных и нестабильных инфляционных ожиданий.</w:t>
      </w:r>
    </w:p>
    <w:p w:rsidR="00000000" w:rsidRDefault="00B41D54">
      <w:pPr>
        <w:pStyle w:val="pj"/>
      </w:pPr>
      <w:r>
        <w:rPr>
          <w:rStyle w:val="s0"/>
          <w:i/>
          <w:iCs/>
        </w:rPr>
        <w:t>Дальнейшие решения по базовой ставке будут зависеть от соответствия фактической динамики инфляции ее прогнозной траектории. Для достижения цели по инфляции в 5% требуется поддержание умеренн</w:t>
      </w:r>
      <w:r>
        <w:rPr>
          <w:rStyle w:val="s0"/>
          <w:i/>
          <w:iCs/>
        </w:rPr>
        <w:t>о жестких денежно-кредитных условий. Национальный Банк будет отслеживать поступающую экономическую информацию и при отсутствии шоков поэтапное снижение базовой ставки продолжится, не исключая пауз. Вместе с тем, цикл снижения может быть длительным.</w:t>
      </w:r>
    </w:p>
    <w:p w:rsidR="00000000" w:rsidRDefault="00B41D54">
      <w:pPr>
        <w:pStyle w:val="pj"/>
      </w:pPr>
      <w:r>
        <w:rPr>
          <w:rStyle w:val="s0"/>
          <w:b/>
          <w:bCs/>
        </w:rPr>
        <w:t>Годовая</w:t>
      </w:r>
      <w:r>
        <w:rPr>
          <w:rStyle w:val="s0"/>
          <w:b/>
          <w:bCs/>
        </w:rPr>
        <w:t xml:space="preserve"> инфляция в декабре 2023 года снизилась до 9,8%,</w:t>
      </w:r>
      <w:r>
        <w:rPr>
          <w:rStyle w:val="s0"/>
        </w:rPr>
        <w:t xml:space="preserve"> что соответствует прогнозу Национального Банка. Замедление роста цен обусловлено проводимой денежно-кредитной политикой, снижением мировых цен на продовольствие и издержек производства, антиинфляционными мер</w:t>
      </w:r>
      <w:r>
        <w:rPr>
          <w:rStyle w:val="s0"/>
        </w:rPr>
        <w:t>ами властей, а также влиянием эффекта высокой базы прошлого года.</w:t>
      </w:r>
    </w:p>
    <w:p w:rsidR="00000000" w:rsidRDefault="00B41D54">
      <w:pPr>
        <w:pStyle w:val="pj"/>
      </w:pPr>
      <w:r>
        <w:rPr>
          <w:rStyle w:val="s0"/>
        </w:rPr>
        <w:t xml:space="preserve">Месячная инфляция составила </w:t>
      </w:r>
      <w:r>
        <w:rPr>
          <w:rStyle w:val="s0"/>
          <w:b/>
          <w:bCs/>
        </w:rPr>
        <w:t>0,8%</w:t>
      </w:r>
      <w:r>
        <w:rPr>
          <w:rStyle w:val="s0"/>
        </w:rPr>
        <w:t>, сложившись несколько выше своих среднеисторических значений (0,7%). Базовая инфляция, характеризующая устойчивую часть потребительских цен, в декабре немног</w:t>
      </w:r>
      <w:r>
        <w:rPr>
          <w:rStyle w:val="s0"/>
        </w:rPr>
        <w:t>о ускорилась. В целом, показатели базовой и сезонно очищенной инфляции в течение нескольких месяцев остаются стабильными. При этом они все еще превышают установленный таргет. Для уверенного снижения общей инфляции до 5% в 2025-2026 годах требуется дальнейш</w:t>
      </w:r>
      <w:r>
        <w:rPr>
          <w:rStyle w:val="s0"/>
        </w:rPr>
        <w:t>ее замедление ее устойчивой части.</w:t>
      </w:r>
    </w:p>
    <w:p w:rsidR="00000000" w:rsidRDefault="00B41D54">
      <w:pPr>
        <w:pStyle w:val="pj"/>
      </w:pPr>
      <w:r>
        <w:rPr>
          <w:rStyle w:val="s0"/>
        </w:rPr>
        <w:t>Инфляционные ожидания населения несколько снизились. При этом они остаются все еще нестабильными и подверженными влиянию роста цен на продукты питания и ГСМ.</w:t>
      </w:r>
    </w:p>
    <w:p w:rsidR="00000000" w:rsidRDefault="00B41D54">
      <w:pPr>
        <w:pStyle w:val="pj"/>
      </w:pPr>
      <w:r>
        <w:rPr>
          <w:rStyle w:val="s0"/>
          <w:b/>
          <w:bCs/>
        </w:rPr>
        <w:t>Внешний инфляционный фон складывается благоприятно</w:t>
      </w:r>
      <w:r>
        <w:rPr>
          <w:rStyle w:val="s0"/>
        </w:rPr>
        <w:t>. Этому спосо</w:t>
      </w:r>
      <w:r>
        <w:rPr>
          <w:rStyle w:val="s0"/>
        </w:rPr>
        <w:t>бствует снижение цен на мировых продовольственных рынках. В декабре индекс продовольственных цен ФАО продолжил снижение. При этом стоимость зерновых в декабре выросла на фоне логистических сложностей в Черноморском регионе. Внешние денежно-кредитные услови</w:t>
      </w:r>
      <w:r>
        <w:rPr>
          <w:rStyle w:val="s0"/>
        </w:rPr>
        <w:t>я продолжают оставаться сдерживающими. ЕЦБ после сентябрьского повышения сохранил ключевую ставку в конце прошлого года. ФРС США также сохранила ставку без изменений, отметив, что возможна соответствующая корректировка монетарных условий, если возникнут ри</w:t>
      </w:r>
      <w:r>
        <w:rPr>
          <w:rStyle w:val="s0"/>
        </w:rPr>
        <w:t>ски недостижения цели по инфляции. В свою очередь, Банк России продолжил повышение ключевой ставки для снижения инфляции до цели.</w:t>
      </w:r>
    </w:p>
    <w:p w:rsidR="00000000" w:rsidRDefault="00B41D54">
      <w:pPr>
        <w:pStyle w:val="pj"/>
      </w:pPr>
      <w:r>
        <w:rPr>
          <w:rStyle w:val="s0"/>
          <w:b/>
          <w:bCs/>
        </w:rPr>
        <w:t>Рост экономики за 2023 год оценивается в 5,1%</w:t>
      </w:r>
      <w:r>
        <w:rPr>
          <w:rStyle w:val="s0"/>
        </w:rPr>
        <w:t xml:space="preserve"> (на основе краткосрочного экономического индикатора), сложившись в пределах прог</w:t>
      </w:r>
      <w:r>
        <w:rPr>
          <w:rStyle w:val="s0"/>
        </w:rPr>
        <w:t>ноза Национального Банка. Сильный экономический рост в 2023 году обусловлен положительной динамикой основных отраслей экономики - строительства, торговли, связи, транспорта, горнодобывающей отрасли и обрабатывающей промышленности. При этом отмечено существ</w:t>
      </w:r>
      <w:r>
        <w:rPr>
          <w:rStyle w:val="s0"/>
        </w:rPr>
        <w:t>енное сокращение выпуска в сельском хозяйстве на фоне плохого урожая зерновых.</w:t>
      </w:r>
    </w:p>
    <w:p w:rsidR="00000000" w:rsidRDefault="00B41D54">
      <w:pPr>
        <w:pStyle w:val="pj"/>
      </w:pPr>
      <w:r>
        <w:rPr>
          <w:rStyle w:val="s0"/>
          <w:b/>
          <w:bCs/>
        </w:rPr>
        <w:t>Проинфляционные риски</w:t>
      </w:r>
      <w:r>
        <w:rPr>
          <w:rStyle w:val="s0"/>
        </w:rPr>
        <w:t xml:space="preserve"> связаны с незаякорением инфляционных ожиданий, возможным усилением фискального импульса и высоким ростом потребительского кредитования. Потенциальные риски</w:t>
      </w:r>
      <w:r>
        <w:rPr>
          <w:rStyle w:val="s0"/>
        </w:rPr>
        <w:t xml:space="preserve"> также связаны с неопределенностью по динамике цен на продовольствие в результате низкого урожая и незавершенностью реформ в сфере регулируемых цен. Во внешнем секторе сохраняются риски, связанные с высокой инфляцией в одном из основных торговых партнеров </w:t>
      </w:r>
      <w:r>
        <w:rPr>
          <w:rStyle w:val="s0"/>
        </w:rPr>
        <w:t>- России.</w:t>
      </w:r>
    </w:p>
    <w:p w:rsidR="00000000" w:rsidRDefault="00B41D54">
      <w:pPr>
        <w:pStyle w:val="pj"/>
      </w:pPr>
      <w:r>
        <w:rPr>
          <w:rStyle w:val="s0"/>
        </w:rPr>
        <w:t>Дальнейшие решения по базовой ставке будут зависеть от соответствия фактической динамики инфляции ее прогнозной траектории. Для достижения цели по инфляции в 5% требуется поддержание умеренно жестких денежно-кредитных условий. Национальный Банк б</w:t>
      </w:r>
      <w:r>
        <w:rPr>
          <w:rStyle w:val="s0"/>
        </w:rPr>
        <w:t>удет отслеживать поступающую экономическую информацию и при отсутствии шоков поэтапное снижение базовой ставки продолжится, не исключая пауз. Вместе с тем, цикл снижения может быть длительным.</w:t>
      </w:r>
    </w:p>
    <w:p w:rsidR="00000000" w:rsidRDefault="00B41D54">
      <w:pPr>
        <w:pStyle w:val="pj"/>
      </w:pPr>
      <w:r>
        <w:rPr>
          <w:rStyle w:val="s0"/>
        </w:rPr>
        <w:t>Очередное плановое решение Комитета по денежно-кредитной полити</w:t>
      </w:r>
      <w:r>
        <w:rPr>
          <w:rStyle w:val="s0"/>
        </w:rPr>
        <w:t>ке Национального Банка Республики Казахстан по базовой ставке будет объявлено 23 февраля 2024 года в 12:00 по времени Астаны.</w:t>
      </w:r>
    </w:p>
    <w:p w:rsidR="00000000" w:rsidRDefault="00B41D54">
      <w:pPr>
        <w:pStyle w:val="pj"/>
      </w:pPr>
      <w:r>
        <w:rPr>
          <w:rStyle w:val="s0"/>
        </w:rPr>
        <w:t> </w:t>
      </w:r>
    </w:p>
    <w:p w:rsidR="00000000" w:rsidRDefault="00B41D54">
      <w:pPr>
        <w:pStyle w:val="p"/>
      </w:pPr>
      <w:r>
        <w:t> </w:t>
      </w:r>
    </w:p>
    <w:p w:rsidR="00000000" w:rsidRDefault="00B41D54">
      <w:pPr>
        <w:pStyle w:val="p"/>
      </w:pPr>
      <w:r>
        <w:rPr>
          <w:sz w:val="20"/>
          <w:szCs w:val="20"/>
        </w:rPr>
        <w:t> </w:t>
      </w:r>
    </w:p>
    <w:p w:rsidR="00000000" w:rsidRDefault="00B41D54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8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D54" w:rsidRDefault="00B41D54" w:rsidP="00B41D54">
      <w:r>
        <w:separator/>
      </w:r>
    </w:p>
  </w:endnote>
  <w:endnote w:type="continuationSeparator" w:id="0">
    <w:p w:rsidR="00B41D54" w:rsidRDefault="00B41D54" w:rsidP="00B41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D54" w:rsidRDefault="00B41D54" w:rsidP="00B41D54">
      <w:r>
        <w:separator/>
      </w:r>
    </w:p>
  </w:footnote>
  <w:footnote w:type="continuationSeparator" w:id="0">
    <w:p w:rsidR="00B41D54" w:rsidRDefault="00B41D54" w:rsidP="00B41D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 w:rsidP="00B41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D54" w:rsidRPr="00B41D54" w:rsidRDefault="00B41D54" w:rsidP="00B41D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снижении базовой ставки до 15,25% (пресс-релиз НБ РК от 19 января 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D54" w:rsidRDefault="00B41D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D54"/>
    <w:rsid w:val="00B4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1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D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D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1D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1D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1D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1D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/ru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</Words>
  <Characters>3897</Characters>
  <Application>Microsoft Office Word</Application>
  <DocSecurity>0</DocSecurity>
  <Lines>32</Lines>
  <Paragraphs>9</Paragraphs>
  <ScaleCrop>false</ScaleCrop>
  <Company/>
  <LinksUpToDate>false</LinksUpToDate>
  <CharactersWithSpaces>4571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2025-07-25T15:03:00Z</dcterms:created>
  <dcterms:modified xsi:type="dcterms:W3CDTF">2025-07-25T15:03:00Z</dcterms:modified>
</cp:coreProperties>
</file>