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FD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 (с изменениями и дополнениями по состоянию на 26</w:t>
      </w:r>
      <w:r>
        <w:rPr>
          <w:rStyle w:val="s0"/>
          <w:b/>
          <w:bCs/>
        </w:rPr>
        <w:t>.05.2024 г.)</w:t>
      </w:r>
    </w:p>
    <w:p w:rsidR="00000000" w:rsidRDefault="003A6FDB">
      <w:pPr>
        <w:pStyle w:val="pj"/>
      </w:pPr>
      <w:r>
        <w:rPr>
          <w:rStyle w:val="s0"/>
          <w:b/>
          <w:bCs/>
        </w:rPr>
        <w:t> </w:t>
      </w:r>
    </w:p>
    <w:p w:rsidR="00000000" w:rsidRDefault="003A6FDB">
      <w:pPr>
        <w:pStyle w:val="pj"/>
      </w:pPr>
      <w:r>
        <w:rPr>
          <w:rStyle w:val="s0"/>
        </w:rPr>
        <w:t xml:space="preserve">Опубликовано: </w:t>
      </w:r>
      <w:hyperlink r:id="rId7" w:anchor="!/doc/108415/rus" w:history="1">
        <w:r>
          <w:rPr>
            <w:rStyle w:val="a4"/>
          </w:rPr>
          <w:t>ИС «Эталонный контрольный банк НПА РК в электронном виде» от 29 декабря 2016 г.</w:t>
        </w:r>
      </w:hyperlink>
      <w:r>
        <w:rPr>
          <w:rStyle w:val="s0"/>
        </w:rPr>
        <w:t>; «Казахстанская правда» от 29 декабря 2016 г. 251 (28377); САПП Республики Казахстан 2016 г., № 65, ст. 428</w:t>
      </w:r>
    </w:p>
    <w:p w:rsidR="00000000" w:rsidRDefault="003A6FDB">
      <w:pPr>
        <w:pStyle w:val="pj"/>
      </w:pPr>
      <w:r>
        <w:rPr>
          <w:rStyle w:val="s0"/>
        </w:rPr>
        <w:t> </w:t>
      </w:r>
    </w:p>
    <w:p w:rsidR="00000000" w:rsidRDefault="003A6FD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A6FDB">
      <w:pPr>
        <w:pStyle w:val="pj"/>
      </w:pPr>
      <w:r>
        <w:rPr>
          <w:rStyle w:val="s0"/>
        </w:rPr>
        <w:t> </w:t>
      </w:r>
    </w:p>
    <w:p w:rsidR="00000000" w:rsidRDefault="003A6FDB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18.06.18 г. № 355 (введ</w:t>
      </w:r>
      <w:r>
        <w:rPr>
          <w:rStyle w:val="s0"/>
        </w:rPr>
        <w:t xml:space="preserve">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6FDB">
      <w:pPr>
        <w:pStyle w:val="pj"/>
      </w:pPr>
      <w:hyperlink r:id="rId10" w:anchor="sub_id=101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31.12.19 г. № 1047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6FDB">
      <w:pPr>
        <w:pStyle w:val="pj"/>
      </w:pPr>
      <w:hyperlink r:id="rId12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18.01.21 г. № 12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3A6FDB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10.06.22 г. № 383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6FDB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(</w:t>
      </w:r>
      <w:hyperlink r:id="rId17" w:anchor="sub_id=200" w:history="1">
        <w:r>
          <w:rPr>
            <w:rStyle w:val="a4"/>
          </w:rPr>
          <w:t>введено</w:t>
        </w:r>
        <w:r>
          <w:rPr>
            <w:rStyle w:val="a4"/>
          </w:rPr>
          <w:t xml:space="preserve"> в действие</w:t>
        </w:r>
      </w:hyperlink>
      <w:r>
        <w:rPr>
          <w:rStyle w:val="s0"/>
        </w:rPr>
        <w:t xml:space="preserve"> с 1 января 2023 г.; с 25 февраля 2023 г.);</w:t>
      </w:r>
    </w:p>
    <w:p w:rsidR="00000000" w:rsidRDefault="003A6FDB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13.05.24 г. № 372 (</w:t>
      </w:r>
      <w:hyperlink r:id="rId1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26 мая 2024 г.)</w:t>
      </w:r>
    </w:p>
    <w:p w:rsidR="00000000" w:rsidRDefault="003A6FDB">
      <w:pPr>
        <w:pStyle w:val="pj"/>
      </w:pPr>
      <w:r>
        <w:rPr>
          <w:rStyle w:val="s0"/>
        </w:rPr>
        <w:t> </w:t>
      </w:r>
    </w:p>
    <w:p w:rsidR="00000000" w:rsidRDefault="003A6FDB">
      <w:pPr>
        <w:pStyle w:val="pj"/>
      </w:pPr>
      <w:r>
        <w:rPr>
          <w:rStyle w:val="s0"/>
        </w:rPr>
        <w:t>Предыдущие редакции:</w:t>
      </w:r>
    </w:p>
    <w:p w:rsidR="00000000" w:rsidRDefault="003A6FDB">
      <w:pPr>
        <w:pStyle w:val="pj"/>
      </w:pPr>
      <w:r>
        <w:rPr>
          <w:rStyle w:val="s0"/>
        </w:rPr>
        <w:t> </w:t>
      </w:r>
    </w:p>
    <w:p w:rsidR="00000000" w:rsidRDefault="003A6FD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13.06.18 г.</w:t>
      </w:r>
    </w:p>
    <w:p w:rsidR="00000000" w:rsidRDefault="003A6FDB">
      <w:pPr>
        <w:pStyle w:val="pj"/>
      </w:pPr>
      <w:hyperlink r:id="rId2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31.12.19 г.</w:t>
      </w:r>
    </w:p>
    <w:p w:rsidR="00000000" w:rsidRDefault="003A6FD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18.01.21 г.</w:t>
      </w:r>
    </w:p>
    <w:p w:rsidR="00000000" w:rsidRDefault="003A6FDB">
      <w:pPr>
        <w:pStyle w:val="pj"/>
      </w:pPr>
      <w:hyperlink r:id="rId23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10.06.22 г.</w:t>
      </w:r>
    </w:p>
    <w:p w:rsidR="00000000" w:rsidRDefault="003A6FD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10.02.23 г. (введены в действие с 1 января 2023 г.)</w:t>
      </w:r>
    </w:p>
    <w:p w:rsidR="00000000" w:rsidRDefault="003A6FD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10.02.23 г. (введены в действие с 25 февраля 2023 г.)</w:t>
      </w:r>
    </w:p>
    <w:p w:rsidR="00000000" w:rsidRDefault="003A6FD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13.05.24 г</w:t>
      </w:r>
      <w:r>
        <w:rPr>
          <w:rStyle w:val="s0"/>
        </w:rPr>
        <w:t>. </w:t>
      </w:r>
    </w:p>
    <w:p w:rsidR="00000000" w:rsidRDefault="003A6FDB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FDB" w:rsidRDefault="003A6FDB" w:rsidP="003A6FDB">
      <w:r>
        <w:separator/>
      </w:r>
    </w:p>
  </w:endnote>
  <w:endnote w:type="continuationSeparator" w:id="0">
    <w:p w:rsidR="003A6FDB" w:rsidRDefault="003A6FDB" w:rsidP="003A6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FDB" w:rsidRDefault="003A6F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FDB" w:rsidRDefault="003A6F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FDB" w:rsidRDefault="003A6F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FDB" w:rsidRDefault="003A6FDB" w:rsidP="003A6FDB">
      <w:r>
        <w:separator/>
      </w:r>
    </w:p>
  </w:footnote>
  <w:footnote w:type="continuationSeparator" w:id="0">
    <w:p w:rsidR="003A6FDB" w:rsidRDefault="003A6FDB" w:rsidP="003A6F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FDB" w:rsidRDefault="003A6F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FDB" w:rsidRDefault="003A6FDB" w:rsidP="003A6F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FDB" w:rsidRPr="003A6FDB" w:rsidRDefault="003A6FDB" w:rsidP="003A6F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 (с изменениями и дополнениями по состоянию на 26.05.2024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FDB" w:rsidRDefault="003A6F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FDB"/>
    <w:rsid w:val="003A6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F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F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F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F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F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F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F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F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09566" TargetMode="External"/><Relationship Id="rId13" Type="http://schemas.openxmlformats.org/officeDocument/2006/relationships/hyperlink" Target="http://online.zakon.kz/Document/?doc_id=38829677" TargetMode="External"/><Relationship Id="rId18" Type="http://schemas.openxmlformats.org/officeDocument/2006/relationships/hyperlink" Target="http://online.zakon.kz/Document/?doc_id=38192050" TargetMode="External"/><Relationship Id="rId26" Type="http://schemas.openxmlformats.org/officeDocument/2006/relationships/hyperlink" Target="http://online.zakon.kz/Document/?doc_id=377204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4309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582615" TargetMode="External"/><Relationship Id="rId17" Type="http://schemas.openxmlformats.org/officeDocument/2006/relationships/hyperlink" Target="http://online.zakon.kz/Document/?doc_id=32933597" TargetMode="External"/><Relationship Id="rId25" Type="http://schemas.openxmlformats.org/officeDocument/2006/relationships/hyperlink" Target="http://online.zakon.kz/Document/?doc_id=3227414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33597" TargetMode="External"/><Relationship Id="rId20" Type="http://schemas.openxmlformats.org/officeDocument/2006/relationships/hyperlink" Target="http://online.zakon.kz/Document/?doc_id=3634846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85195" TargetMode="External"/><Relationship Id="rId24" Type="http://schemas.openxmlformats.org/officeDocument/2006/relationships/hyperlink" Target="http://online.zakon.kz/Document/?doc_id=3328995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35586" TargetMode="External"/><Relationship Id="rId23" Type="http://schemas.openxmlformats.org/officeDocument/2006/relationships/hyperlink" Target="http://online.zakon.kz/Document/?doc_id=34062319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3294419" TargetMode="External"/><Relationship Id="rId19" Type="http://schemas.openxmlformats.org/officeDocument/2006/relationships/hyperlink" Target="http://online.zakon.kz/Document/?doc_id=3819205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80111" TargetMode="External"/><Relationship Id="rId14" Type="http://schemas.openxmlformats.org/officeDocument/2006/relationships/hyperlink" Target="http://online.zakon.kz/Document/?doc_id=38347758" TargetMode="External"/><Relationship Id="rId22" Type="http://schemas.openxmlformats.org/officeDocument/2006/relationships/hyperlink" Target="http://online.zakon.kz/Document/?doc_id=32513692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2975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 (с изменениями и дополнениями по состоянию на 26.05.2024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2024-05-22T23:20:00Z</dcterms:created>
  <dcterms:modified xsi:type="dcterms:W3CDTF">2024-05-22T23:20:00Z</dcterms:modified>
</cp:coreProperties>
</file>