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675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сентября 2019 года № 129-IX «О внесении изменений в Налоговый кодекс Украины относительно детенизации расчетов в сфере торговли и услуг» (с изменениями и дополнениями по состоянию на 01.12.2020 г.)</w:t>
      </w:r>
    </w:p>
    <w:p w:rsidR="00000000" w:rsidRDefault="00AD675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D675F">
      <w:pPr>
        <w:ind w:firstLine="397"/>
        <w:jc w:val="both"/>
      </w:pPr>
      <w:r>
        <w:rPr>
          <w:rStyle w:val="s0"/>
        </w:rPr>
        <w:t>Опубликован: Голос Украины от 19.10.2019 г., № 200.</w:t>
      </w:r>
    </w:p>
    <w:p w:rsidR="00000000" w:rsidRDefault="00AD675F">
      <w:pPr>
        <w:ind w:firstLine="397"/>
        <w:jc w:val="both"/>
      </w:pPr>
      <w:r>
        <w:rPr>
          <w:rStyle w:val="s0"/>
        </w:rPr>
        <w:t> </w:t>
      </w:r>
    </w:p>
    <w:p w:rsidR="00000000" w:rsidRDefault="00AD675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D675F">
      <w:pPr>
        <w:ind w:firstLine="397"/>
        <w:jc w:val="both"/>
      </w:pPr>
      <w:r>
        <w:rPr>
          <w:rStyle w:val="s0"/>
        </w:rPr>
        <w:t> </w:t>
      </w:r>
    </w:p>
    <w:p w:rsidR="00000000" w:rsidRDefault="00AD675F">
      <w:pPr>
        <w:ind w:firstLine="397"/>
        <w:jc w:val="both"/>
      </w:pPr>
      <w:hyperlink r:id="rId7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16.01.20 г. № 465-IX (см. </w:t>
      </w:r>
      <w:hyperlink r:id="rId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D675F">
      <w:pPr>
        <w:ind w:firstLine="397"/>
        <w:jc w:val="both"/>
      </w:pPr>
      <w:hyperlink r:id="rId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17.03.20 г. № 533-IX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675F">
      <w:pPr>
        <w:ind w:firstLine="397"/>
        <w:jc w:val="both"/>
      </w:pPr>
      <w:hyperlink r:id="rId11" w:anchor="sub_id=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675F">
      <w:pPr>
        <w:ind w:firstLine="397"/>
        <w:jc w:val="both"/>
      </w:pPr>
      <w:hyperlink r:id="rId1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01.12.20 г. № 1017-IX (см. </w:t>
      </w:r>
      <w:hyperlink r:id="rId14" w:anchor="sub_id=20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D675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75F" w:rsidRDefault="00AD675F" w:rsidP="00AD675F">
      <w:r>
        <w:separator/>
      </w:r>
    </w:p>
  </w:endnote>
  <w:endnote w:type="continuationSeparator" w:id="0">
    <w:p w:rsidR="00AD675F" w:rsidRDefault="00AD675F" w:rsidP="00AD6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75F" w:rsidRDefault="00AD67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75F" w:rsidRDefault="00AD67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75F" w:rsidRDefault="00AD67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75F" w:rsidRDefault="00AD675F" w:rsidP="00AD675F">
      <w:r>
        <w:separator/>
      </w:r>
    </w:p>
  </w:footnote>
  <w:footnote w:type="continuationSeparator" w:id="0">
    <w:p w:rsidR="00AD675F" w:rsidRDefault="00AD675F" w:rsidP="00AD67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75F" w:rsidRDefault="00AD67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75F" w:rsidRDefault="00AD675F" w:rsidP="00AD67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675F" w:rsidRPr="00AD675F" w:rsidRDefault="00AD675F" w:rsidP="00AD67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20 сентября 2019 года № 129-IX «О внесении изменений в Налоговый кодекс Украины относительно детенизации расчетов в сфере торговли и услуг» (с изменениями и дополнениями по состоянию на 01.12.2020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75F" w:rsidRDefault="00AD67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75F"/>
    <w:rsid w:val="00AD6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67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7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7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7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67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75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7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7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39106" TargetMode="External"/><Relationship Id="rId13" Type="http://schemas.openxmlformats.org/officeDocument/2006/relationships/hyperlink" Target="http://online.zakon.kz/Document/?doc_id=3530317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5439106" TargetMode="External"/><Relationship Id="rId12" Type="http://schemas.openxmlformats.org/officeDocument/2006/relationships/hyperlink" Target="http://online.zakon.kz/Document/?doc_id=3745256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5270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98530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47633" TargetMode="External"/><Relationship Id="rId14" Type="http://schemas.openxmlformats.org/officeDocument/2006/relationships/hyperlink" Target="http://online.zakon.kz/Document/?doc_id=3530317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1144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20 сентября 2019 года № 129-IX «О внесении изменений в Налоговый кодекс Украины относительно детенизации расчетов в сфере торговли и услуг» (с изменениями и дополнениями по состоянию на 01.12.2020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2024-04-25T23:16:00Z</dcterms:created>
  <dcterms:modified xsi:type="dcterms:W3CDTF">2024-04-25T23:16:00Z</dcterms:modified>
</cp:coreProperties>
</file>