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27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«Жекелеген қару түрлерiнiң айналымына мемлекеттік бақылау жасау туралы» Қазақстан Республикасының Заңын жүзеге асыру жөніндегі шаралар туралы» Қазақстан Республикасы Үкіметінің 2000 жылғы 3 тамыздағы № 1176 қаулысына өзгерістер енгізу жңне Қазақстан Респуб</w:t>
      </w:r>
      <w:r>
        <w:rPr>
          <w:rStyle w:val="s0"/>
          <w:b/>
          <w:bCs/>
        </w:rPr>
        <w:t>ликасы Үкіметінің кейбір шешімдерінің күші жойылды деп тану туралы» Қазақстан Республикасы Үкіметінің 2016 жылғы 4 ақпандағы № 53 Қаулысы (2020.31.12. берілген өзгерістермен)</w:t>
      </w:r>
    </w:p>
    <w:p w:rsidR="00000000" w:rsidRDefault="001F27B2">
      <w:r>
        <w:t> </w:t>
      </w:r>
    </w:p>
    <w:p w:rsidR="00000000" w:rsidRDefault="001F27B2">
      <w:pPr>
        <w:ind w:firstLine="400"/>
        <w:jc w:val="both"/>
      </w:pPr>
      <w:r>
        <w:rPr>
          <w:rStyle w:val="s0"/>
        </w:rPr>
        <w:t>Жариялануы: «Егемен Қазақстан» 2016 жылғы 20 ақпан № 34 (28762)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2016 ж., № 8-9-10 , 39-құжат</w:t>
      </w:r>
      <w:r>
        <w:t>;</w:t>
      </w:r>
      <w:r>
        <w:rPr>
          <w:rStyle w:val="s0"/>
        </w:rPr>
        <w:t xml:space="preserve"> </w:t>
      </w:r>
      <w:hyperlink r:id="rId7" w:anchor="!/doc/98683/kaz" w:history="1">
        <w:r>
          <w:rPr>
            <w:rStyle w:val="a4"/>
            <w:lang w:val="kk-KZ"/>
          </w:rPr>
          <w:t>«ҚР НҚА электрондық түрдегі эталондық бақылау банкі» АЖ 2017 ж. 11 қаңтарда</w:t>
        </w:r>
      </w:hyperlink>
    </w:p>
    <w:p w:rsidR="00000000" w:rsidRDefault="001F27B2">
      <w:pPr>
        <w:ind w:firstLine="397"/>
        <w:jc w:val="both"/>
      </w:pPr>
      <w:r>
        <w:rPr>
          <w:lang w:val="kk-KZ"/>
        </w:rPr>
        <w:t> </w:t>
      </w:r>
    </w:p>
    <w:p w:rsidR="00000000" w:rsidRDefault="001F27B2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1F27B2">
      <w:pPr>
        <w:ind w:firstLine="397"/>
        <w:jc w:val="both"/>
      </w:pPr>
      <w:r>
        <w:rPr>
          <w:rStyle w:val="s0"/>
        </w:rPr>
        <w:t> </w:t>
      </w:r>
    </w:p>
    <w:p w:rsidR="00000000" w:rsidRDefault="001F27B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2020.</w:t>
      </w:r>
      <w:r>
        <w:rPr>
          <w:rStyle w:val="s0"/>
        </w:rPr>
        <w:t xml:space="preserve">31.12. № 960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1F27B2">
      <w:pPr>
        <w:ind w:firstLine="397"/>
        <w:jc w:val="both"/>
      </w:pPr>
      <w:r>
        <w:rPr>
          <w:rStyle w:val="s0"/>
        </w:rPr>
        <w:t> </w:t>
      </w:r>
    </w:p>
    <w:p w:rsidR="00000000" w:rsidRDefault="001F27B2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1F27B2">
      <w:pPr>
        <w:ind w:firstLine="397"/>
        <w:jc w:val="both"/>
      </w:pPr>
      <w:r>
        <w:rPr>
          <w:rStyle w:val="s0"/>
        </w:rPr>
        <w:t> </w:t>
      </w:r>
    </w:p>
    <w:p w:rsidR="00000000" w:rsidRDefault="001F27B2">
      <w:pPr>
        <w:ind w:firstLine="397"/>
        <w:jc w:val="both"/>
      </w:pPr>
      <w:r>
        <w:rPr>
          <w:rStyle w:val="s0"/>
        </w:rPr>
        <w:t xml:space="preserve">2020 ж. 31 желтоқсанға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1F27B2">
      <w:pPr>
        <w:ind w:firstLine="397"/>
        <w:jc w:val="both"/>
      </w:pPr>
      <w:r>
        <w:rPr>
          <w:rStyle w:val="s0"/>
        </w:rPr>
        <w:t> </w:t>
      </w:r>
    </w:p>
    <w:p w:rsidR="00000000" w:rsidRDefault="001F27B2">
      <w:pPr>
        <w:ind w:firstLine="397"/>
        <w:jc w:val="both"/>
      </w:pPr>
      <w:r>
        <w:rPr>
          <w:rStyle w:val="s0"/>
        </w:rPr>
        <w:t> </w:t>
      </w:r>
    </w:p>
    <w:p w:rsidR="00000000" w:rsidRDefault="001F27B2">
      <w:pPr>
        <w:ind w:firstLine="397"/>
        <w:jc w:val="both"/>
      </w:pPr>
      <w:r>
        <w:rPr>
          <w:rStyle w:val="s0"/>
        </w:rPr>
        <w:t> </w:t>
      </w:r>
    </w:p>
    <w:p w:rsidR="00000000" w:rsidRDefault="001F27B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27B2" w:rsidRDefault="001F27B2" w:rsidP="001F27B2">
      <w:r>
        <w:separator/>
      </w:r>
    </w:p>
  </w:endnote>
  <w:endnote w:type="continuationSeparator" w:id="0">
    <w:p w:rsidR="001F27B2" w:rsidRDefault="001F27B2" w:rsidP="001F2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7B2" w:rsidRDefault="001F27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7B2" w:rsidRDefault="001F27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7B2" w:rsidRDefault="001F27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27B2" w:rsidRDefault="001F27B2" w:rsidP="001F27B2">
      <w:r>
        <w:separator/>
      </w:r>
    </w:p>
  </w:footnote>
  <w:footnote w:type="continuationSeparator" w:id="0">
    <w:p w:rsidR="001F27B2" w:rsidRDefault="001F27B2" w:rsidP="001F27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7B2" w:rsidRDefault="001F27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7B2" w:rsidRDefault="001F27B2" w:rsidP="001F27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27B2" w:rsidRPr="001F27B2" w:rsidRDefault="001F27B2" w:rsidP="001F27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«Жекелеген қару түрлерiнiң айналымына мемлекеттік бақылау жасау туралы» Қазақстан Республикасының Заңын жүзеге асыру жөніндегі шаралар туралы» Қазақстан Республикасы Үкіметінің 2000 жылғы 3 тамыздағы № 1176 қаулысына өзгерістер енгізу және Қазақстан Республикасы Үкіметінің кейбір шешімдерінің күші жойылды деп тану туралы» Қазақстан Республикасы Үкіметінің 2016 жылғы 4 ақпандағы № 53 Қаулысы (2020.31.12.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7B2" w:rsidRDefault="001F27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27B2"/>
    <w:rsid w:val="001F2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27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27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27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27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27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27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27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27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289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580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901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«Жекелеген қару түрлерiнiң айналымына мемлекеттік бақылау жасау туралы» Қазақстан Республикасының Заңын жүзеге асыру жөніндегі шаралар туралы» Қазақстан Республикасы Үкіметінің 2000 жылғы 3 тамыздағы № 1176 қаулысына өзгерістер енгізу және Қазақстан Республикасы Үкіметінің кейбір шешімдерінің күші жойылды деп тану туралы» Қазақстан Республикасы Үкіметінің 2016 жылғы 4 ақпандағы № 53 Қаулысы (2020.31.12.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2024-07-19T15:26:00Z</dcterms:created>
  <dcterms:modified xsi:type="dcterms:W3CDTF">2024-07-19T15:26:00Z</dcterms:modified>
</cp:coreProperties>
</file>