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2A6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января 2019 года № 14 «Об установлении нормативных значений и методик расчетов пруденциальных нормативов исламской страховой (перестраховочной) организации и иных обязательных к соблюде</w:t>
      </w:r>
      <w:r>
        <w:rPr>
          <w:rStyle w:val="s0"/>
          <w:b/>
          <w:bCs/>
        </w:rPr>
        <w:t>нию норм и лимитов, требований к приобретаемым исламскими страховыми (перестраховочными) организациями, дочерними организациями исламских страховых (перестраховочных) организаций акциям (долям участия в уставном капитале) юридических лиц, а также перечня ф</w:t>
      </w:r>
      <w:r>
        <w:rPr>
          <w:rStyle w:val="s0"/>
          <w:b/>
          <w:bCs/>
        </w:rPr>
        <w:t>инансовых инструментов (за исключением акций и долей участия в уставном капитале), приобретаемых исламскими страховыми (перестраховочными) организациями» (с изменениями и дополнениями по состоянию на 20.09.2021 г.)</w:t>
      </w:r>
    </w:p>
    <w:p w:rsidR="00000000" w:rsidRDefault="00322A6D">
      <w:pPr>
        <w:pStyle w:val="pj"/>
      </w:pPr>
      <w:r>
        <w:rPr>
          <w:rStyle w:val="s0"/>
          <w:b/>
          <w:bCs/>
        </w:rPr>
        <w:t> </w:t>
      </w:r>
    </w:p>
    <w:p w:rsidR="00000000" w:rsidRDefault="00322A6D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февраля 2019 года под № 18293</w:t>
      </w:r>
    </w:p>
    <w:p w:rsidR="00000000" w:rsidRDefault="00322A6D">
      <w:pPr>
        <w:pStyle w:val="pj"/>
      </w:pPr>
      <w:r>
        <w:rPr>
          <w:rStyle w:val="s0"/>
        </w:rPr>
        <w:t> </w:t>
      </w:r>
    </w:p>
    <w:p w:rsidR="00000000" w:rsidRDefault="00322A6D">
      <w:pPr>
        <w:pStyle w:val="pj"/>
      </w:pPr>
      <w:r>
        <w:rPr>
          <w:rStyle w:val="s0"/>
        </w:rPr>
        <w:t xml:space="preserve">Опубликовано: </w:t>
      </w:r>
      <w:hyperlink r:id="rId7" w:anchor="!/doc/129075/rus" w:history="1">
        <w:r>
          <w:rPr>
            <w:rStyle w:val="a3"/>
          </w:rPr>
          <w:t xml:space="preserve">ИС «Эталонный контрольный банк НПА РК в </w:t>
        </w:r>
        <w:r>
          <w:rPr>
            <w:rStyle w:val="a3"/>
          </w:rPr>
          <w:t>электронном виде» 20 февраля 2019 г.</w:t>
        </w:r>
      </w:hyperlink>
      <w:r>
        <w:rPr>
          <w:rStyle w:val="s0"/>
        </w:rPr>
        <w:t xml:space="preserve">; «Казахстанская правда» от </w:t>
      </w:r>
      <w:r>
        <w:t xml:space="preserve">9 апреля 2019 г. № 67 (28944); </w:t>
      </w:r>
      <w:r>
        <w:rPr>
          <w:rStyle w:val="s0"/>
        </w:rPr>
        <w:t>от 11 апреля 2019 г. № 69 (28946)</w:t>
      </w:r>
    </w:p>
    <w:p w:rsidR="00000000" w:rsidRDefault="00322A6D">
      <w:pPr>
        <w:pStyle w:val="pj"/>
      </w:pPr>
      <w:r>
        <w:rPr>
          <w:rStyle w:val="s0"/>
        </w:rPr>
        <w:t> </w:t>
      </w:r>
    </w:p>
    <w:p w:rsidR="00000000" w:rsidRDefault="00322A6D">
      <w:pPr>
        <w:pStyle w:val="pj"/>
      </w:pPr>
      <w:r>
        <w:t>Внесены изменения:</w:t>
      </w:r>
    </w:p>
    <w:p w:rsidR="00000000" w:rsidRDefault="00322A6D">
      <w:pPr>
        <w:pStyle w:val="pj"/>
      </w:pPr>
      <w:r>
        <w:t> </w:t>
      </w:r>
    </w:p>
    <w:p w:rsidR="00000000" w:rsidRDefault="00322A6D">
      <w:pPr>
        <w:pStyle w:val="pj"/>
      </w:pPr>
      <w:hyperlink r:id="rId8" w:anchor="sub_id=1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</w:t>
      </w:r>
      <w:r>
        <w:rPr>
          <w:rStyle w:val="s0"/>
        </w:rPr>
        <w:t>ия Национального Банка РК от 10.09.19 г. № 151 (введено в действие с 1 января 2020 г.);</w:t>
      </w:r>
    </w:p>
    <w:p w:rsidR="00000000" w:rsidRDefault="00322A6D">
      <w:pPr>
        <w:pStyle w:val="pj"/>
      </w:pPr>
      <w:hyperlink r:id="rId9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28.11.19 г. № 214 (введено в действи</w:t>
      </w:r>
      <w:r>
        <w:rPr>
          <w:rStyle w:val="s0"/>
        </w:rPr>
        <w:t>е с 1 января 2020 г.);</w:t>
      </w:r>
    </w:p>
    <w:p w:rsidR="00000000" w:rsidRDefault="00322A6D">
      <w:pPr>
        <w:pStyle w:val="pj"/>
      </w:pPr>
      <w:hyperlink r:id="rId1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20.09.21 г. № 90 (введены в действие с 1 октября 2021 г.)</w:t>
      </w:r>
    </w:p>
    <w:p w:rsidR="00000000" w:rsidRDefault="00322A6D">
      <w:pPr>
        <w:pStyle w:val="pj"/>
      </w:pPr>
      <w:r>
        <w:t> </w:t>
      </w:r>
    </w:p>
    <w:p w:rsidR="00000000" w:rsidRDefault="00322A6D">
      <w:pPr>
        <w:pStyle w:val="pj"/>
      </w:pPr>
      <w:r>
        <w:t> </w:t>
      </w:r>
    </w:p>
    <w:p w:rsidR="00000000" w:rsidRDefault="00322A6D">
      <w:pPr>
        <w:pStyle w:val="pj"/>
      </w:pPr>
      <w:r>
        <w:t>Пре</w:t>
      </w:r>
      <w:r>
        <w:t>дыдущие редакции:</w:t>
      </w:r>
    </w:p>
    <w:p w:rsidR="00000000" w:rsidRDefault="00322A6D">
      <w:pPr>
        <w:pStyle w:val="pj"/>
      </w:pPr>
      <w:r>
        <w:t> </w:t>
      </w:r>
    </w:p>
    <w:p w:rsidR="00000000" w:rsidRDefault="00322A6D">
      <w:pPr>
        <w:pStyle w:val="pj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01.01.20 г.</w:t>
      </w:r>
      <w:r>
        <w:t> </w:t>
      </w:r>
    </w:p>
    <w:p w:rsidR="00000000" w:rsidRDefault="00322A6D">
      <w:pPr>
        <w:pStyle w:val="pj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20.09.21 г.</w:t>
      </w:r>
    </w:p>
    <w:p w:rsidR="00000000" w:rsidRDefault="00322A6D">
      <w:pPr>
        <w:pStyle w:val="pj"/>
      </w:pPr>
      <w:r>
        <w:t> </w:t>
      </w:r>
    </w:p>
    <w:p w:rsidR="00000000" w:rsidRDefault="00322A6D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2A6D" w:rsidRDefault="00322A6D" w:rsidP="00322A6D">
      <w:r>
        <w:separator/>
      </w:r>
    </w:p>
  </w:endnote>
  <w:endnote w:type="continuationSeparator" w:id="0">
    <w:p w:rsidR="00322A6D" w:rsidRDefault="00322A6D" w:rsidP="00322A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A6D" w:rsidRDefault="00322A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A6D" w:rsidRDefault="00322A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A6D" w:rsidRDefault="00322A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2A6D" w:rsidRDefault="00322A6D" w:rsidP="00322A6D">
      <w:r>
        <w:separator/>
      </w:r>
    </w:p>
  </w:footnote>
  <w:footnote w:type="continuationSeparator" w:id="0">
    <w:p w:rsidR="00322A6D" w:rsidRDefault="00322A6D" w:rsidP="00322A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A6D" w:rsidRDefault="00322A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A6D" w:rsidRDefault="00322A6D" w:rsidP="00322A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2A6D" w:rsidRPr="00322A6D" w:rsidRDefault="00322A6D" w:rsidP="00322A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января 2019 года № 14 «Об установлении нормативных значений и методик расчетов пруденциальных нормативов исламской страховой (перестраховочной) организации и иных обязательных к соблюдению норм и лимитов, требований к приобретаемым исламскими страховыми (перестраховочными) организациями, дочерними организациями исламских страховых (перестраховочных) организаций акциям (долям участия в уставном капитале) юридических лиц, а также перечня финансовых инструментов (за исключением акций и долей участия в уставном капитале), приобретаемых исламскими страховыми (перестраховочными) организациями» (с изменениями и дополнениями по состоянию на 20.09.2021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A6D" w:rsidRDefault="00322A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2A6D"/>
    <w:rsid w:val="00322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22A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2A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2A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2A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22A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2A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2A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2A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2668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87755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5143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47367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5895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1800</Characters>
  <Application>Microsoft Office Word</Application>
  <DocSecurity>0</DocSecurity>
  <Lines>15</Lines>
  <Paragraphs>4</Paragraphs>
  <ScaleCrop>false</ScaleCrop>
  <Company/>
  <LinksUpToDate>false</LinksUpToDate>
  <CharactersWithSpaces>2004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31 января 2019 года № 14 «Об установлении нормативных значений и методик расчетов пруденциальных нормативов исламской страховой (перестраховочной) организации и иных обязательных к соблюдению норм и лимитов, требований к приобретаемым исламскими страховыми (перестраховочными) организациями, дочерними организациями исламских страховых (перестраховочных) организаций акциям (долям участия в уставном капитале) юридических лиц, а также перечня финансовых инструментов (за исключением акций и долей участия в уставном капитале), приобретаемых исламскими страховыми (перестраховочными) организациями» (с изменениями и дополнениями по состоянию на 20.09.2021 г.) (©Paragraph 2023)</dc:title>
  <dc:subject/>
  <dc:creator>Сергей М</dc:creator>
  <cp:keywords/>
  <dc:description/>
  <cp:lastModifiedBy>Сергей М</cp:lastModifiedBy>
  <cp:revision>2</cp:revision>
  <dcterms:created xsi:type="dcterms:W3CDTF">2023-09-04T01:33:00Z</dcterms:created>
  <dcterms:modified xsi:type="dcterms:W3CDTF">2023-09-04T01:33:00Z</dcterms:modified>
</cp:coreProperties>
</file>