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22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«Ақпараттық жүйені, «электрондық үкіметтің» ақпараттық-коммуникациялық платформасын, мемлекеттік органның интернет-ресурсын ақпараттық қауіпсіздік талаптарына сңйкестікке аттестаттаудан өткізу қағидаларын бекіту туралы» Қазақстан Республикасы Үкіметінің 20</w:t>
      </w:r>
      <w:r>
        <w:rPr>
          <w:rStyle w:val="s0"/>
          <w:b/>
          <w:bCs/>
        </w:rPr>
        <w:t>16 жылғы 23 мамырдағы № 298 Қаулысы (2018.09.04. берілген өзгерістер мен толықтырулармен) (күші жойылды)</w:t>
      </w:r>
    </w:p>
    <w:p w:rsidR="00000000" w:rsidRDefault="001722E0">
      <w: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 xml:space="preserve">Жариялануы: «Егемен Қазақстан» 2016 жылғы 4 маусым № 106 (28834); ҚР Президенті мен ҚР Үкіметінің Актілер жинағы, 2016 ж., № 31, 178-құжат; </w:t>
      </w:r>
      <w:hyperlink r:id="rId7" w:anchor="!/doc/102721/kaz" w:history="1">
        <w:r>
          <w:rPr>
            <w:rStyle w:val="a4"/>
          </w:rPr>
          <w:t>«ҚР НҚА электрондық түрдегі эталондық бақылау банкі» АЖ 2017 ж. 7 ақпанда</w:t>
        </w:r>
      </w:hyperlink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31 желтоқсандағы № 1047 </w:t>
      </w:r>
      <w:hyperlink r:id="rId8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күші жойылды</w:t>
      </w:r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.09.04. № 178 </w:t>
      </w:r>
      <w:hyperlink r:id="rId9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</w:t>
      </w:r>
      <w:r>
        <w:rPr>
          <w:rStyle w:val="s0"/>
          <w:lang w:val="kk-KZ"/>
        </w:rPr>
        <w:t>лік он күн өткен соң қолданысқа енгізілді)</w:t>
      </w:r>
    </w:p>
    <w:p w:rsidR="00000000" w:rsidRDefault="001722E0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2018 ж. 9 сәуір</w:t>
      </w:r>
      <w:r>
        <w:rPr>
          <w:rStyle w:val="s0"/>
          <w:lang w:val="kk-KZ"/>
        </w:rPr>
        <w:t xml:space="preserve">ге </w:t>
      </w:r>
      <w:r>
        <w:rPr>
          <w:rStyle w:val="s0"/>
        </w:rPr>
        <w:t xml:space="preserve">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p w:rsidR="00000000" w:rsidRDefault="001722E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22E0" w:rsidRDefault="001722E0" w:rsidP="001722E0">
      <w:r>
        <w:separator/>
      </w:r>
    </w:p>
  </w:endnote>
  <w:endnote w:type="continuationSeparator" w:id="0">
    <w:p w:rsidR="001722E0" w:rsidRDefault="001722E0" w:rsidP="00172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2E0" w:rsidRDefault="001722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2E0" w:rsidRDefault="001722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2E0" w:rsidRDefault="001722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22E0" w:rsidRDefault="001722E0" w:rsidP="001722E0">
      <w:r>
        <w:separator/>
      </w:r>
    </w:p>
  </w:footnote>
  <w:footnote w:type="continuationSeparator" w:id="0">
    <w:p w:rsidR="001722E0" w:rsidRDefault="001722E0" w:rsidP="001722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2E0" w:rsidRDefault="001722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2E0" w:rsidRDefault="001722E0" w:rsidP="001722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22E0" w:rsidRPr="001722E0" w:rsidRDefault="001722E0" w:rsidP="001722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«Ақпараттық жүйені, «электрондық үкіметтің» ақпараттық-коммуникациялық платформасын, мемлекеттік органның интернет-ресурсын ақпараттық қауіпсіздік талаптарына сәйкестікке аттестаттаудан өткізу қағидаларын бекіту туралы» Қазақстан Республикасы Үкіметінің 2016 жылғы 23 мамырдағы № 298 Қаулысы (2018.09.04.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22E0" w:rsidRDefault="001722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22E0"/>
    <w:rsid w:val="00172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2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2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2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2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22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22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22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22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679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506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1473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6126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«Ақпараттық жүйені, «электрондық үкіметтің» ақпараттық-коммуникациялық платформасын, мемлекеттік органның интернет-ресурсын ақпараттық қауіпсіздік талаптарына сәйкестікке аттестаттаудан өткізу қағидаларын бекіту туралы» Қазақстан Республикасы Үкіметінің 2016 жылғы 23 мамырдағы № 298 Қаулысы (2018.09.04.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2023-10-23T23:51:00Z</dcterms:created>
  <dcterms:modified xsi:type="dcterms:W3CDTF">2023-10-23T23:51:00Z</dcterms:modified>
</cp:coreProperties>
</file>