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2DE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24 марта 2020 года № 21 «Об утверждении Правил прохождения учетной регистрации организаций, осуществляющих микрофинансовую деятельность, включая перечен</w:t>
      </w:r>
      <w:r>
        <w:rPr>
          <w:rStyle w:val="s0"/>
          <w:b/>
          <w:bCs/>
        </w:rPr>
        <w:t>ь документов, представляемых для прохождения учетной регистрации, а также ведения и исключения из реестра организаций, осуществляющих микрофинансовую деятельность» (с изменениями дополнениями по состоянию на 03.08.2020 г.) (утратило силу)</w:t>
      </w:r>
    </w:p>
    <w:p w:rsidR="00000000" w:rsidRDefault="001A2DE5">
      <w:pPr>
        <w:ind w:firstLine="397"/>
        <w:jc w:val="both"/>
      </w:pPr>
      <w:r>
        <w:rPr>
          <w:rStyle w:val="s0"/>
        </w:rPr>
        <w:t> </w:t>
      </w:r>
    </w:p>
    <w:p w:rsidR="00000000" w:rsidRDefault="001A2DE5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24 марта 2020 года под № 20163</w:t>
      </w:r>
    </w:p>
    <w:p w:rsidR="00000000" w:rsidRDefault="001A2DE5">
      <w:pPr>
        <w:ind w:firstLine="397"/>
        <w:jc w:val="both"/>
      </w:pPr>
      <w:r>
        <w:rPr>
          <w:rStyle w:val="s0"/>
        </w:rPr>
        <w:t> </w:t>
      </w:r>
    </w:p>
    <w:p w:rsidR="00000000" w:rsidRDefault="001A2DE5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40485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25 марта 2020 г.</w:t>
        </w:r>
      </w:hyperlink>
    </w:p>
    <w:p w:rsidR="00000000" w:rsidRDefault="001A2DE5">
      <w:pPr>
        <w:ind w:firstLine="397"/>
        <w:jc w:val="both"/>
      </w:pPr>
      <w:r>
        <w:rPr>
          <w:rStyle w:val="s2"/>
          <w:u w:val="none"/>
        </w:rPr>
        <w:t> </w:t>
      </w:r>
    </w:p>
    <w:p w:rsidR="00000000" w:rsidRDefault="001A2DE5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23 ноября 2020 года № 108</w:t>
      </w:r>
    </w:p>
    <w:p w:rsidR="00000000" w:rsidRDefault="001A2DE5">
      <w:pPr>
        <w:ind w:firstLine="397"/>
        <w:jc w:val="both"/>
      </w:pPr>
      <w:r>
        <w:rPr>
          <w:rStyle w:val="s0"/>
        </w:rPr>
        <w:t> </w:t>
      </w:r>
    </w:p>
    <w:p w:rsidR="00000000" w:rsidRDefault="001A2DE5">
      <w:pPr>
        <w:ind w:firstLine="397"/>
        <w:jc w:val="both"/>
      </w:pPr>
      <w:r>
        <w:rPr>
          <w:rStyle w:val="s0"/>
        </w:rPr>
        <w:t>Внесены из</w:t>
      </w:r>
      <w:r>
        <w:rPr>
          <w:rStyle w:val="s0"/>
        </w:rPr>
        <w:t>менения:</w:t>
      </w:r>
    </w:p>
    <w:p w:rsidR="00000000" w:rsidRDefault="001A2DE5">
      <w:pPr>
        <w:ind w:firstLine="397"/>
        <w:jc w:val="both"/>
      </w:pPr>
      <w:r>
        <w:rPr>
          <w:rStyle w:val="s0"/>
        </w:rPr>
        <w:t> </w:t>
      </w:r>
    </w:p>
    <w:p w:rsidR="00000000" w:rsidRDefault="001A2DE5">
      <w:pPr>
        <w:ind w:firstLine="397"/>
        <w:jc w:val="both"/>
      </w:pPr>
      <w:hyperlink r:id="rId9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30.04.20 г. № 55 (введено в действие со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A2DE5">
      <w:pPr>
        <w:ind w:firstLine="397"/>
        <w:jc w:val="both"/>
      </w:pPr>
      <w:hyperlink r:id="rId11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03.08.20 г. № 7</w:t>
      </w:r>
      <w:r>
        <w:rPr>
          <w:rStyle w:val="s0"/>
        </w:rPr>
        <w:t>1 (</w:t>
      </w:r>
      <w:hyperlink r:id="rId12" w:history="1">
        <w:r>
          <w:rPr>
            <w:rStyle w:val="a4"/>
          </w:rPr>
          <w:t>введены в действие</w:t>
        </w:r>
      </w:hyperlink>
      <w:r>
        <w:rPr>
          <w:rStyle w:val="s0"/>
        </w:rPr>
        <w:t xml:space="preserve"> по истечении двадцати одного календарного дня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 и распрос</w:t>
      </w:r>
      <w:r>
        <w:rPr>
          <w:rStyle w:val="s0"/>
        </w:rPr>
        <w:t>траняется на правоотношения, возникшие с 1 июня 2020 года)</w:t>
      </w:r>
    </w:p>
    <w:p w:rsidR="00000000" w:rsidRDefault="001A2DE5">
      <w:pPr>
        <w:ind w:firstLine="397"/>
        <w:jc w:val="both"/>
      </w:pPr>
      <w:r>
        <w:rPr>
          <w:rStyle w:val="s0"/>
        </w:rPr>
        <w:t> </w:t>
      </w:r>
    </w:p>
    <w:p w:rsidR="00000000" w:rsidRDefault="001A2DE5">
      <w:pPr>
        <w:ind w:firstLine="397"/>
        <w:jc w:val="both"/>
      </w:pPr>
      <w:r>
        <w:rPr>
          <w:rStyle w:val="s0"/>
        </w:rPr>
        <w:t> </w:t>
      </w:r>
    </w:p>
    <w:p w:rsidR="00000000" w:rsidRDefault="001A2DE5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1A2DE5">
      <w:pPr>
        <w:ind w:firstLine="397"/>
        <w:jc w:val="both"/>
      </w:pPr>
      <w:r>
        <w:rPr>
          <w:rStyle w:val="s0"/>
        </w:rPr>
        <w:t> </w:t>
      </w:r>
    </w:p>
    <w:p w:rsidR="00000000" w:rsidRDefault="001A2DE5">
      <w:pPr>
        <w:ind w:firstLine="397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30.04.20 г.</w:t>
      </w:r>
    </w:p>
    <w:p w:rsidR="00000000" w:rsidRDefault="001A2DE5">
      <w:pPr>
        <w:ind w:firstLine="397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03.08.20 г.</w:t>
      </w:r>
    </w:p>
    <w:p w:rsidR="00000000" w:rsidRDefault="001A2DE5">
      <w:pPr>
        <w:ind w:firstLine="397"/>
        <w:jc w:val="both"/>
      </w:pPr>
      <w:r>
        <w:t> </w:t>
      </w:r>
    </w:p>
    <w:p w:rsidR="00000000" w:rsidRDefault="001A2DE5">
      <w:pPr>
        <w:ind w:firstLine="397"/>
        <w:jc w:val="both"/>
      </w:pPr>
      <w:r>
        <w:t> </w:t>
      </w:r>
    </w:p>
    <w:p w:rsidR="00000000" w:rsidRDefault="001A2DE5">
      <w:pPr>
        <w:ind w:firstLine="397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2DE5" w:rsidRDefault="001A2DE5" w:rsidP="001A2DE5">
      <w:r>
        <w:separator/>
      </w:r>
    </w:p>
  </w:endnote>
  <w:endnote w:type="continuationSeparator" w:id="0">
    <w:p w:rsidR="001A2DE5" w:rsidRDefault="001A2DE5" w:rsidP="001A2D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DE5" w:rsidRDefault="001A2DE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DE5" w:rsidRDefault="001A2DE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DE5" w:rsidRDefault="001A2DE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2DE5" w:rsidRDefault="001A2DE5" w:rsidP="001A2DE5">
      <w:r>
        <w:separator/>
      </w:r>
    </w:p>
  </w:footnote>
  <w:footnote w:type="continuationSeparator" w:id="0">
    <w:p w:rsidR="001A2DE5" w:rsidRDefault="001A2DE5" w:rsidP="001A2D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DE5" w:rsidRDefault="001A2DE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DE5" w:rsidRDefault="001A2DE5" w:rsidP="001A2D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2DE5" w:rsidRPr="001A2DE5" w:rsidRDefault="001A2DE5" w:rsidP="001A2DE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24 марта 2020 года № 21 «Об утверждении Правил прохождения учетной регистрации организаций, осуществляющих микрофинансовую деятельность, включая перечень документов, представляемых для прохождения учетной регистрации, а также ведения и исключения из реестра организаций, осуществляющих микрофинансовую деятельность» (с изменениями дополнениями по состоянию на 03.08.2020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2DE5" w:rsidRDefault="001A2DE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2DE5"/>
    <w:rsid w:val="001A2D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2D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2DE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2D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2D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2DE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2DE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2DE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2D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26021" TargetMode="External"/><Relationship Id="rId13" Type="http://schemas.openxmlformats.org/officeDocument/2006/relationships/hyperlink" Target="http://online.zakon.kz/Document/?doc_id=32697231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3138408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38408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26573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8257201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09668" TargetMode="External"/><Relationship Id="rId14" Type="http://schemas.openxmlformats.org/officeDocument/2006/relationships/hyperlink" Target="http://online.zakon.kz/Document/?doc_id=3432522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1927</Characters>
  <Application>Microsoft Office Word</Application>
  <DocSecurity>0</DocSecurity>
  <Lines>16</Lines>
  <Paragraphs>4</Paragraphs>
  <ScaleCrop>false</ScaleCrop>
  <Company/>
  <LinksUpToDate>false</LinksUpToDate>
  <CharactersWithSpaces>2117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24 марта 2020 года № 21 «Об утверждении Правил прохождения учетной регистрации организаций, осуществляющих микрофинансовую деятельность, включая перечень документов, представляемых для прохождения учетной регистрации, а также ведения и исключения из реестра организаций, осуществляющих микрофинансовую деятельность» (с изменениями дополнениями по состоянию на 03.08.2020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2023-11-28T21:47:00Z</dcterms:created>
  <dcterms:modified xsi:type="dcterms:W3CDTF">2023-11-28T21:47:00Z</dcterms:modified>
</cp:coreProperties>
</file>