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37BD">
      <w:pPr>
        <w:pStyle w:val="pj"/>
      </w:pPr>
      <w:bookmarkStart w:id="0" w:name="_GoBack"/>
      <w:bookmarkEnd w:id="0"/>
      <w:r>
        <w:rPr>
          <w:rStyle w:val="s0"/>
          <w:b/>
          <w:bCs/>
        </w:rPr>
        <w:t>«Қазақстан Республикасының кейбір нормативтік құқықтық актілеріне бағалы қағаздар нарығын реттеу жңне зейнетақымен қамсыздандыру мңселелері бойынша өзгерістер енгізу туралы» Қазақстан Республикасы Қаржы нарығын реттеу жңне дамыту агенттігі Басқармасының 20</w:t>
      </w:r>
      <w:r>
        <w:rPr>
          <w:rStyle w:val="s0"/>
          <w:b/>
          <w:bCs/>
        </w:rPr>
        <w:t>21 жылғы 13 желтоқсандағы № 104 Қаулысы (2023.01.07. берілген өзгерістермен)</w:t>
      </w:r>
    </w:p>
    <w:p w:rsidR="00000000" w:rsidRDefault="00B837BD">
      <w:pPr>
        <w:pStyle w:val="pj"/>
      </w:pPr>
      <w:r>
        <w:rPr>
          <w:rStyle w:val="s0"/>
        </w:rPr>
        <w:t> </w:t>
      </w:r>
    </w:p>
    <w:p w:rsidR="00000000" w:rsidRDefault="00B837B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22 желтоқсанда № 25889 тіркелді</w:t>
      </w:r>
    </w:p>
    <w:p w:rsidR="00000000" w:rsidRDefault="00B837BD">
      <w:pPr>
        <w:pStyle w:val="pj"/>
      </w:pPr>
      <w:r>
        <w:rPr>
          <w:rStyle w:val="s0"/>
        </w:rPr>
        <w:t> </w:t>
      </w:r>
    </w:p>
    <w:p w:rsidR="00000000" w:rsidRDefault="00B837BD">
      <w:pPr>
        <w:pStyle w:val="pj"/>
      </w:pPr>
      <w:r>
        <w:rPr>
          <w:rStyle w:val="s0"/>
        </w:rPr>
        <w:t xml:space="preserve">Жариялануы: </w:t>
      </w:r>
      <w:hyperlink r:id="rId7" w:anchor="!/doc/161936/kaz" w:history="1">
        <w:r>
          <w:rPr>
            <w:rStyle w:val="a4"/>
          </w:rPr>
          <w:t>«ҚР НҚА электрондық түрдегі эталондық бақылау банкі» АЖ 2021 ж. 24 желтоқсанда</w:t>
        </w:r>
      </w:hyperlink>
    </w:p>
    <w:p w:rsidR="00000000" w:rsidRDefault="00B837BD">
      <w:pPr>
        <w:pStyle w:val="pj"/>
      </w:pPr>
      <w:r>
        <w:rPr>
          <w:b/>
          <w:bCs/>
        </w:rPr>
        <w:t> </w:t>
      </w:r>
    </w:p>
    <w:p w:rsidR="00000000" w:rsidRDefault="00B837BD">
      <w:pPr>
        <w:pStyle w:val="pj"/>
      </w:pPr>
      <w:r>
        <w:rPr>
          <w:rStyle w:val="s0"/>
        </w:rPr>
        <w:t>Енгізілген өзгерістер:</w:t>
      </w:r>
    </w:p>
    <w:p w:rsidR="00000000" w:rsidRDefault="00B837BD">
      <w:pPr>
        <w:pStyle w:val="pj"/>
      </w:pPr>
      <w:r>
        <w:rPr>
          <w:rStyle w:val="s0"/>
        </w:rPr>
        <w:t> </w:t>
      </w:r>
    </w:p>
    <w:p w:rsidR="00000000" w:rsidRDefault="00B837BD">
      <w:pPr>
        <w:pStyle w:val="pj"/>
      </w:pPr>
      <w:r>
        <w:rPr>
          <w:rStyle w:val="s0"/>
        </w:rPr>
        <w:t>ҚР</w:t>
      </w:r>
      <w:r>
        <w:rPr>
          <w:rStyle w:val="s0"/>
        </w:rPr>
        <w:t xml:space="preserve"> Қаржы нарығын реттеу және дамыту агенттігі Басқармасының 2022.23.08. № 58 </w:t>
      </w:r>
      <w:hyperlink r:id="rId8"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B837BD">
      <w:pPr>
        <w:pStyle w:val="pj"/>
      </w:pPr>
      <w:r>
        <w:rPr>
          <w:rStyle w:val="s0"/>
        </w:rPr>
        <w:t>ҚР</w:t>
      </w:r>
      <w:r>
        <w:rPr>
          <w:rStyle w:val="s0"/>
        </w:rPr>
        <w:t xml:space="preserve"> Қаржы нарығын реттеу және дамыту аген</w:t>
      </w:r>
      <w:r>
        <w:rPr>
          <w:rStyle w:val="s0"/>
        </w:rPr>
        <w:t xml:space="preserve">ттігі Басқармасының 2022.20.10. № 73 </w:t>
      </w:r>
      <w:hyperlink r:id="rId10" w:history="1">
        <w:r>
          <w:rPr>
            <w:rStyle w:val="a4"/>
          </w:rPr>
          <w:t>Қаулысымен</w:t>
        </w:r>
      </w:hyperlink>
      <w:r>
        <w:rPr>
          <w:rStyle w:val="s0"/>
        </w:rPr>
        <w:t xml:space="preserve"> (2022 ж. 8 қарашадан бастап </w:t>
      </w:r>
      <w:hyperlink r:id="rId11" w:anchor="sub_id=5" w:history="1">
        <w:r>
          <w:rPr>
            <w:rStyle w:val="a4"/>
          </w:rPr>
          <w:t>қолданысқа</w:t>
        </w:r>
        <w:r>
          <w:rPr>
            <w:rStyle w:val="a4"/>
          </w:rPr>
          <w:t xml:space="preserve"> енгізілді</w:t>
        </w:r>
      </w:hyperlink>
      <w:r>
        <w:rPr>
          <w:rStyle w:val="s0"/>
        </w:rPr>
        <w:t>)</w:t>
      </w:r>
    </w:p>
    <w:p w:rsidR="00000000" w:rsidRDefault="00B837BD">
      <w:pPr>
        <w:pStyle w:val="pj"/>
      </w:pPr>
      <w:r>
        <w:rPr>
          <w:rStyle w:val="s0"/>
        </w:rPr>
        <w:t>ҚР</w:t>
      </w:r>
      <w:r>
        <w:rPr>
          <w:rStyle w:val="s0"/>
        </w:rPr>
        <w:t xml:space="preserve"> Қаржы нарығ</w:t>
      </w:r>
      <w:r>
        <w:rPr>
          <w:rStyle w:val="s0"/>
        </w:rPr>
        <w:t xml:space="preserve">ын реттеу және дамыту агенттігі Басқармасының 2022.23.11. № 99 </w:t>
      </w:r>
      <w:hyperlink r:id="rId12" w:history="1">
        <w:r>
          <w:rPr>
            <w:rStyle w:val="a4"/>
          </w:rPr>
          <w:t>Қаулысымен</w:t>
        </w:r>
      </w:hyperlink>
      <w:r>
        <w:rPr>
          <w:rStyle w:val="s0"/>
        </w:rPr>
        <w:t xml:space="preserve"> (2022 ж. 11 желтоқсаннан бастап </w:t>
      </w:r>
      <w:hyperlink r:id="rId13" w:anchor="sub_id=4" w:history="1">
        <w:r>
          <w:rPr>
            <w:rStyle w:val="a4"/>
          </w:rPr>
          <w:t>қолдан</w:t>
        </w:r>
        <w:r>
          <w:rPr>
            <w:rStyle w:val="a4"/>
          </w:rPr>
          <w:t>ысқа енгізілді</w:t>
        </w:r>
      </w:hyperlink>
      <w:r>
        <w:rPr>
          <w:rStyle w:val="s0"/>
        </w:rPr>
        <w:t>)</w:t>
      </w:r>
    </w:p>
    <w:p w:rsidR="00000000" w:rsidRDefault="00B837BD">
      <w:pPr>
        <w:pStyle w:val="pj"/>
      </w:pPr>
      <w:r>
        <w:rPr>
          <w:rStyle w:val="s0"/>
        </w:rPr>
        <w:t>ҚР</w:t>
      </w:r>
      <w:r>
        <w:rPr>
          <w:rStyle w:val="s0"/>
        </w:rPr>
        <w:t xml:space="preserve"> Қаржы нарығын реттеу және дамыту агенттігі Басқармасының 2023.07.06. № 51 </w:t>
      </w:r>
      <w:hyperlink r:id="rId14" w:history="1">
        <w:r>
          <w:rPr>
            <w:rStyle w:val="a4"/>
          </w:rPr>
          <w:t>Қаулысымен</w:t>
        </w:r>
      </w:hyperlink>
      <w:r>
        <w:rPr>
          <w:rStyle w:val="s0"/>
        </w:rPr>
        <w:t xml:space="preserve"> (2023 ж. 1 шілдеден бастап </w:t>
      </w:r>
      <w:hyperlink r:id="rId15" w:anchor="sub_id=5" w:history="1">
        <w:r>
          <w:rPr>
            <w:rStyle w:val="a4"/>
          </w:rPr>
          <w:t>қолданысқа</w:t>
        </w:r>
        <w:r>
          <w:rPr>
            <w:rStyle w:val="a4"/>
          </w:rPr>
          <w:t xml:space="preserve"> енгізілді</w:t>
        </w:r>
      </w:hyperlink>
      <w:r>
        <w:rPr>
          <w:rStyle w:val="s0"/>
        </w:rPr>
        <w:t>)</w:t>
      </w:r>
    </w:p>
    <w:p w:rsidR="00000000" w:rsidRDefault="00B837BD">
      <w:pPr>
        <w:pStyle w:val="pj"/>
      </w:pPr>
      <w:r>
        <w:rPr>
          <w:rStyle w:val="s0"/>
        </w:rPr>
        <w:t>ҚР</w:t>
      </w:r>
      <w:r>
        <w:rPr>
          <w:rStyle w:val="s0"/>
        </w:rPr>
        <w:t xml:space="preserve"> Қаржы нарығын реттеу және дамыту агенттігі Басқармасының 2023.26.06. № 57 </w:t>
      </w:r>
      <w:hyperlink r:id="rId16" w:history="1">
        <w:r>
          <w:rPr>
            <w:rStyle w:val="a4"/>
          </w:rPr>
          <w:t>Қаулысымен</w:t>
        </w:r>
      </w:hyperlink>
      <w:r>
        <w:rPr>
          <w:rStyle w:val="s0"/>
        </w:rPr>
        <w:t xml:space="preserve"> (2023 ж. 1 шілдеден бастап </w:t>
      </w:r>
      <w:hyperlink r:id="rId17" w:anchor="sub_id=5" w:history="1">
        <w:r>
          <w:rPr>
            <w:rStyle w:val="a4"/>
          </w:rPr>
          <w:t>қолданысқа</w:t>
        </w:r>
        <w:r>
          <w:rPr>
            <w:rStyle w:val="a4"/>
          </w:rPr>
          <w:t xml:space="preserve"> енгізілді</w:t>
        </w:r>
      </w:hyperlink>
      <w:r>
        <w:rPr>
          <w:rStyle w:val="s0"/>
        </w:rPr>
        <w:t xml:space="preserve">) </w:t>
      </w:r>
    </w:p>
    <w:p w:rsidR="00000000" w:rsidRDefault="00B837BD">
      <w:pPr>
        <w:pStyle w:val="pj"/>
      </w:pPr>
      <w:r>
        <w:t> </w:t>
      </w:r>
    </w:p>
    <w:p w:rsidR="00000000" w:rsidRDefault="00B837BD">
      <w:pPr>
        <w:pStyle w:val="pj"/>
      </w:pPr>
      <w:r>
        <w:rPr>
          <w:rStyle w:val="s0"/>
        </w:rPr>
        <w:t>Бұрынғы редакциялар:</w:t>
      </w:r>
    </w:p>
    <w:p w:rsidR="00000000" w:rsidRDefault="00B837BD">
      <w:pPr>
        <w:pStyle w:val="pj"/>
      </w:pPr>
      <w:r>
        <w:rPr>
          <w:rStyle w:val="s0"/>
        </w:rPr>
        <w:t> </w:t>
      </w:r>
    </w:p>
    <w:p w:rsidR="00000000" w:rsidRDefault="00B837BD">
      <w:pPr>
        <w:pStyle w:val="pj"/>
      </w:pPr>
      <w:r>
        <w:rPr>
          <w:rStyle w:val="s0"/>
        </w:rPr>
        <w:t xml:space="preserve">2022 ж. 23 тамызға дейін қолданылған </w:t>
      </w:r>
      <w:hyperlink r:id="rId18" w:history="1">
        <w:r>
          <w:rPr>
            <w:rStyle w:val="a4"/>
          </w:rPr>
          <w:t>редакция</w:t>
        </w:r>
      </w:hyperlink>
    </w:p>
    <w:p w:rsidR="00000000" w:rsidRDefault="00B837BD">
      <w:pPr>
        <w:pStyle w:val="pj"/>
      </w:pPr>
      <w:r>
        <w:rPr>
          <w:rStyle w:val="s0"/>
        </w:rPr>
        <w:t xml:space="preserve">2022 ж. 20 қазанға дейін қолданылған </w:t>
      </w:r>
      <w:hyperlink r:id="rId19" w:history="1">
        <w:r>
          <w:rPr>
            <w:rStyle w:val="a4"/>
          </w:rPr>
          <w:t>редакция</w:t>
        </w:r>
      </w:hyperlink>
    </w:p>
    <w:p w:rsidR="00000000" w:rsidRDefault="00B837BD">
      <w:pPr>
        <w:pStyle w:val="pj"/>
      </w:pPr>
      <w:r>
        <w:rPr>
          <w:rStyle w:val="s0"/>
        </w:rPr>
        <w:t xml:space="preserve">2022 ж. 23 қарашаға дейін қолданылған </w:t>
      </w:r>
      <w:hyperlink r:id="rId20" w:history="1">
        <w:r>
          <w:rPr>
            <w:rStyle w:val="a4"/>
          </w:rPr>
          <w:t>редакция</w:t>
        </w:r>
      </w:hyperlink>
    </w:p>
    <w:p w:rsidR="00000000" w:rsidRDefault="00B837BD">
      <w:pPr>
        <w:pStyle w:val="pj"/>
      </w:pPr>
      <w:r>
        <w:t xml:space="preserve">2023 ж. 01.07. дейін қолданылған </w:t>
      </w:r>
      <w:hyperlink r:id="rId21" w:history="1">
        <w:r>
          <w:rPr>
            <w:rStyle w:val="a4"/>
          </w:rPr>
          <w:t>редакция</w:t>
        </w:r>
      </w:hyperlink>
    </w:p>
    <w:p w:rsidR="00000000" w:rsidRDefault="00B837BD">
      <w:pPr>
        <w:pStyle w:val="pj"/>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7BD" w:rsidRDefault="00B837BD" w:rsidP="00B837BD">
      <w:r>
        <w:separator/>
      </w:r>
    </w:p>
  </w:endnote>
  <w:endnote w:type="continuationSeparator" w:id="0">
    <w:p w:rsidR="00B837BD" w:rsidRDefault="00B837BD" w:rsidP="00B83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7BD" w:rsidRDefault="00B837BD" w:rsidP="00B837BD">
      <w:r>
        <w:separator/>
      </w:r>
    </w:p>
  </w:footnote>
  <w:footnote w:type="continuationSeparator" w:id="0">
    <w:p w:rsidR="00B837BD" w:rsidRDefault="00B837BD" w:rsidP="00B837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rsidP="00B837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37BD" w:rsidRPr="00B837BD" w:rsidRDefault="00B837BD" w:rsidP="00B837B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бағалы қағаздар нарығын реттеу және зейнетақымен қамсыздандыру мәселелері бойынша өзгерістер енгізу туралы» Қазақстан Республикасы Қаржы нарығын реттеу және дамыту агенттігі Басқармасының 2021 жылғы 13 желтоқсандағы № 104 Қаулысы (2023.01.07.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7BD" w:rsidRDefault="00B837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37BD"/>
    <w:rsid w:val="00B83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37BD"/>
    <w:pPr>
      <w:tabs>
        <w:tab w:val="center" w:pos="4677"/>
        <w:tab w:val="right" w:pos="9355"/>
      </w:tabs>
    </w:pPr>
  </w:style>
  <w:style w:type="character" w:customStyle="1" w:styleId="a7">
    <w:name w:val="Верхний колонтитул Знак"/>
    <w:basedOn w:val="a0"/>
    <w:link w:val="a6"/>
    <w:uiPriority w:val="99"/>
    <w:rsid w:val="00B837BD"/>
    <w:rPr>
      <w:rFonts w:eastAsiaTheme="minorEastAsia"/>
      <w:sz w:val="24"/>
      <w:szCs w:val="24"/>
    </w:rPr>
  </w:style>
  <w:style w:type="paragraph" w:styleId="a8">
    <w:name w:val="footer"/>
    <w:basedOn w:val="a"/>
    <w:link w:val="a9"/>
    <w:uiPriority w:val="99"/>
    <w:unhideWhenUsed/>
    <w:rsid w:val="00B837BD"/>
    <w:pPr>
      <w:tabs>
        <w:tab w:val="center" w:pos="4677"/>
        <w:tab w:val="right" w:pos="9355"/>
      </w:tabs>
    </w:pPr>
  </w:style>
  <w:style w:type="character" w:customStyle="1" w:styleId="a9">
    <w:name w:val="Нижний колонтитул Знак"/>
    <w:basedOn w:val="a0"/>
    <w:link w:val="a8"/>
    <w:uiPriority w:val="99"/>
    <w:rsid w:val="00B837B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37BD"/>
    <w:pPr>
      <w:tabs>
        <w:tab w:val="center" w:pos="4677"/>
        <w:tab w:val="right" w:pos="9355"/>
      </w:tabs>
    </w:pPr>
  </w:style>
  <w:style w:type="character" w:customStyle="1" w:styleId="a7">
    <w:name w:val="Верхний колонтитул Знак"/>
    <w:basedOn w:val="a0"/>
    <w:link w:val="a6"/>
    <w:uiPriority w:val="99"/>
    <w:rsid w:val="00B837BD"/>
    <w:rPr>
      <w:rFonts w:eastAsiaTheme="minorEastAsia"/>
      <w:sz w:val="24"/>
      <w:szCs w:val="24"/>
    </w:rPr>
  </w:style>
  <w:style w:type="paragraph" w:styleId="a8">
    <w:name w:val="footer"/>
    <w:basedOn w:val="a"/>
    <w:link w:val="a9"/>
    <w:uiPriority w:val="99"/>
    <w:unhideWhenUsed/>
    <w:rsid w:val="00B837BD"/>
    <w:pPr>
      <w:tabs>
        <w:tab w:val="center" w:pos="4677"/>
        <w:tab w:val="right" w:pos="9355"/>
      </w:tabs>
    </w:pPr>
  </w:style>
  <w:style w:type="character" w:customStyle="1" w:styleId="a9">
    <w:name w:val="Нижний колонтитул Знак"/>
    <w:basedOn w:val="a0"/>
    <w:link w:val="a8"/>
    <w:uiPriority w:val="99"/>
    <w:rsid w:val="00B837B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984560" TargetMode="External"/><Relationship Id="rId13" Type="http://schemas.openxmlformats.org/officeDocument/2006/relationships/hyperlink" Target="http://online.zakon.kz/Document/?doc_id=32518218" TargetMode="External"/><Relationship Id="rId18" Type="http://schemas.openxmlformats.org/officeDocument/2006/relationships/hyperlink" Target="http://online.zakon.kz/Document/?doc_id=39341882"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8394782" TargetMode="External"/><Relationship Id="rId7" Type="http://schemas.openxmlformats.org/officeDocument/2006/relationships/hyperlink" Target="http://law.gov.kz/client/" TargetMode="External"/><Relationship Id="rId12" Type="http://schemas.openxmlformats.org/officeDocument/2006/relationships/hyperlink" Target="http://online.zakon.kz/Document/?doc_id=32518218" TargetMode="External"/><Relationship Id="rId17" Type="http://schemas.openxmlformats.org/officeDocument/2006/relationships/hyperlink" Target="http://online.zakon.kz/Document/?doc_id=34064868"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4064868" TargetMode="External"/><Relationship Id="rId20" Type="http://schemas.openxmlformats.org/officeDocument/2006/relationships/hyperlink" Target="http://online.zakon.kz/Document/?doc_id=33893166"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126722"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2838125"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8126722" TargetMode="External"/><Relationship Id="rId19" Type="http://schemas.openxmlformats.org/officeDocument/2006/relationships/hyperlink" Target="http://online.zakon.kz/Document/?doc_id=33367065" TargetMode="External"/><Relationship Id="rId4" Type="http://schemas.openxmlformats.org/officeDocument/2006/relationships/webSettings" Target="webSettings.xml"/><Relationship Id="rId9" Type="http://schemas.openxmlformats.org/officeDocument/2006/relationships/hyperlink" Target="http://online.zakon.kz/Document/?doc_id=34785435" TargetMode="External"/><Relationship Id="rId14" Type="http://schemas.openxmlformats.org/officeDocument/2006/relationships/hyperlink" Target="http://online.zakon.kz/Document/?doc_id=32838125"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2356</Characters>
  <Application>Microsoft Office Word</Application>
  <DocSecurity>0</DocSecurity>
  <Lines>19</Lines>
  <Paragraphs>5</Paragraphs>
  <ScaleCrop>false</ScaleCrop>
  <Company>SPecialiST RePack</Company>
  <LinksUpToDate>false</LinksUpToDate>
  <CharactersWithSpaces>2546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бағалы қағаздар нарығын реттеу және зейнетақымен қамсыздандыру мәселелері бойынша өзгерістер енгізу туралы» Қазақстан Республикасы Қаржы нарығын реттеу және дамыту агенттігі Басқармасының 2021 жылғы 13 желтоқсандағы № 104 Қаулысы (2023.01.07.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2024-04-29T08:29:00Z</dcterms:created>
  <dcterms:modified xsi:type="dcterms:W3CDTF">2024-04-29T08:29:00Z</dcterms:modified>
</cp:coreProperties>
</file>