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1B0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государственной службы и противодействию коррупции от 19 октября 2016 года № 12 «Об утверждении Типовых правил проведения внутреннего анализа коррупционных рисков» (с изменениями от 04.02.2023 г.)</w:t>
      </w:r>
    </w:p>
    <w:p w:rsidR="00000000" w:rsidRDefault="00ED1B0F">
      <w:pPr>
        <w:pStyle w:val="pj"/>
      </w:pPr>
      <w:r>
        <w:t> </w:t>
      </w:r>
    </w:p>
    <w:p w:rsidR="00000000" w:rsidRDefault="00ED1B0F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21 ноября </w:t>
      </w:r>
      <w:r>
        <w:rPr>
          <w:rStyle w:val="s0"/>
        </w:rPr>
        <w:t xml:space="preserve">2016 года под № </w:t>
      </w:r>
      <w:r>
        <w:t>14441</w:t>
      </w:r>
    </w:p>
    <w:p w:rsidR="00000000" w:rsidRDefault="00ED1B0F">
      <w:pPr>
        <w:pStyle w:val="pj"/>
      </w:pPr>
      <w:r>
        <w:rPr>
          <w:rStyle w:val="s0"/>
        </w:rPr>
        <w:t> </w:t>
      </w:r>
    </w:p>
    <w:p w:rsidR="00000000" w:rsidRDefault="00ED1B0F">
      <w:pPr>
        <w:pStyle w:val="pj"/>
      </w:pPr>
      <w:r>
        <w:rPr>
          <w:rStyle w:val="s0"/>
        </w:rPr>
        <w:t xml:space="preserve">Опубликован: </w:t>
      </w:r>
      <w:hyperlink r:id="rId7" w:anchor="!/doc/107661/rus" w:history="1">
        <w:r>
          <w:rPr>
            <w:rStyle w:val="a4"/>
          </w:rPr>
          <w:t>ИС «Эталонный контрольный банк НПА РК в электронном виде» 29 ноября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Информационно-правовая система нормативных правовых актов РК «Әділет» 6 декабря 2016 г.</w:t>
        </w:r>
      </w:hyperlink>
    </w:p>
    <w:p w:rsidR="00000000" w:rsidRDefault="00ED1B0F">
      <w:pPr>
        <w:pStyle w:val="pj"/>
      </w:pPr>
      <w:r>
        <w:rPr>
          <w:rStyle w:val="s0"/>
        </w:rPr>
        <w:t> </w:t>
      </w:r>
    </w:p>
    <w:p w:rsidR="00000000" w:rsidRDefault="00ED1B0F">
      <w:pPr>
        <w:pStyle w:val="pj"/>
      </w:pPr>
      <w:r>
        <w:rPr>
          <w:rStyle w:val="s0"/>
        </w:rPr>
        <w:t>Внесены изменения:</w:t>
      </w:r>
    </w:p>
    <w:p w:rsidR="00000000" w:rsidRDefault="00ED1B0F">
      <w:pPr>
        <w:pStyle w:val="pj"/>
      </w:pPr>
      <w:r>
        <w:rPr>
          <w:rStyle w:val="s0"/>
        </w:rPr>
        <w:t> </w:t>
      </w:r>
    </w:p>
    <w:p w:rsidR="00000000" w:rsidRDefault="00ED1B0F">
      <w:pPr>
        <w:pStyle w:val="pj"/>
      </w:pPr>
      <w:hyperlink r:id="rId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Агентства РК по противодействию коррупции (Антикоррупционной службы) от 16.01.23 г. № 21 (</w:t>
      </w:r>
      <w:hyperlink r:id="rId10" w:anchor="sub_id=400" w:history="1">
        <w:r>
          <w:rPr>
            <w:rStyle w:val="a5"/>
          </w:rPr>
          <w:t>введе</w:t>
        </w:r>
        <w:r>
          <w:rPr>
            <w:rStyle w:val="a5"/>
          </w:rPr>
          <w:t>н в действие</w:t>
        </w:r>
      </w:hyperlink>
      <w:r>
        <w:rPr>
          <w:rStyle w:val="s0"/>
        </w:rPr>
        <w:t xml:space="preserve"> с 4 февраля 2023 г.)</w:t>
      </w:r>
    </w:p>
    <w:p w:rsidR="00000000" w:rsidRDefault="00ED1B0F">
      <w:pPr>
        <w:pStyle w:val="pj"/>
      </w:pPr>
      <w:r>
        <w:rPr>
          <w:rStyle w:val="s0"/>
        </w:rPr>
        <w:t> </w:t>
      </w:r>
    </w:p>
    <w:p w:rsidR="00000000" w:rsidRDefault="00ED1B0F">
      <w:pPr>
        <w:pStyle w:val="pj"/>
      </w:pPr>
      <w:r>
        <w:rPr>
          <w:rStyle w:val="s0"/>
        </w:rPr>
        <w:t>Предыдущие редакции:</w:t>
      </w:r>
    </w:p>
    <w:p w:rsidR="00000000" w:rsidRDefault="00ED1B0F">
      <w:pPr>
        <w:pStyle w:val="pj"/>
      </w:pPr>
      <w:r>
        <w:rPr>
          <w:rStyle w:val="s0"/>
        </w:rPr>
        <w:t> </w:t>
      </w:r>
    </w:p>
    <w:p w:rsidR="00000000" w:rsidRDefault="00ED1B0F">
      <w:pPr>
        <w:pStyle w:val="pj"/>
      </w:pPr>
      <w:hyperlink r:id="rId1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16.01.23 г.</w:t>
      </w:r>
    </w:p>
    <w:p w:rsidR="00000000" w:rsidRDefault="00ED1B0F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B0F" w:rsidRDefault="00ED1B0F" w:rsidP="00ED1B0F">
      <w:r>
        <w:separator/>
      </w:r>
    </w:p>
  </w:endnote>
  <w:endnote w:type="continuationSeparator" w:id="0">
    <w:p w:rsidR="00ED1B0F" w:rsidRDefault="00ED1B0F" w:rsidP="00ED1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B0F" w:rsidRDefault="00ED1B0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B0F" w:rsidRDefault="00ED1B0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B0F" w:rsidRDefault="00ED1B0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B0F" w:rsidRDefault="00ED1B0F" w:rsidP="00ED1B0F">
      <w:r>
        <w:separator/>
      </w:r>
    </w:p>
  </w:footnote>
  <w:footnote w:type="continuationSeparator" w:id="0">
    <w:p w:rsidR="00ED1B0F" w:rsidRDefault="00ED1B0F" w:rsidP="00ED1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B0F" w:rsidRDefault="00ED1B0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B0F" w:rsidRDefault="00ED1B0F" w:rsidP="00ED1B0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1B0F" w:rsidRPr="00ED1B0F" w:rsidRDefault="00ED1B0F" w:rsidP="00ED1B0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государственной службы и противодействию коррупции от 19 октября 2016 года № 12 «Об утверждении Типовых правил проведения внутреннего анализа коррупционных рисков» (с изменениями от 04.02.2023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B0F" w:rsidRDefault="00ED1B0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1B0F"/>
    <w:rsid w:val="00ED1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D1B0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D1B0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D1B0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D1B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D1B0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D1B0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D1B0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D1B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44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753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86127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612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1055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государственной службы и противодействию коррупции от 19 октября 2016 года № 12 «Об утверждении Типовых правил проведения внутреннего анализа коррупционных рисков» (с изменениями от 04.02.2023 г.) (©Paragraph 2023)</dc:title>
  <dc:subject/>
  <dc:creator>Сергей М</dc:creator>
  <cp:keywords/>
  <dc:description/>
  <cp:lastModifiedBy>Сергей М</cp:lastModifiedBy>
  <cp:revision>2</cp:revision>
  <dcterms:created xsi:type="dcterms:W3CDTF">2023-10-10T04:38:00Z</dcterms:created>
  <dcterms:modified xsi:type="dcterms:W3CDTF">2023-10-10T04:38:00Z</dcterms:modified>
</cp:coreProperties>
</file>