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0EF8">
      <w:pPr>
        <w:jc w:val="center"/>
      </w:pPr>
      <w:bookmarkStart w:id="0" w:name="_GoBack"/>
      <w:bookmarkEnd w:id="0"/>
      <w:r>
        <w:rPr>
          <w:rStyle w:val="s1"/>
        </w:rPr>
        <w:t xml:space="preserve">Африканская Хартия прав человека и народов </w:t>
      </w:r>
      <w:r>
        <w:rPr>
          <w:rStyle w:val="s1"/>
        </w:rPr>
        <w:br/>
        <w:t>(Найроби, 26 июня 1981 года)</w:t>
      </w:r>
      <w:r>
        <w:br/>
      </w:r>
      <w:r>
        <w:rPr>
          <w:rStyle w:val="s0"/>
        </w:rPr>
        <w:t> </w:t>
      </w:r>
      <w:r>
        <w:br/>
      </w:r>
      <w:r>
        <w:rPr>
          <w:rStyle w:val="s1"/>
        </w:rPr>
        <w:t>Преамбула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Африканские государства - члены Организации африканского единства, подписавшие настоящую конвенцию, озаглавленную «Африканская Хартия прав человека и народов»,</w:t>
      </w:r>
    </w:p>
    <w:p w:rsidR="00000000" w:rsidRDefault="00110EF8">
      <w:pPr>
        <w:ind w:firstLine="400"/>
        <w:jc w:val="both"/>
      </w:pPr>
      <w:r>
        <w:rPr>
          <w:rStyle w:val="s0"/>
        </w:rPr>
        <w:t>ссылаясь на решение 115 (XVI) Ассамблеи глав государств и правительств на 16-й очередной сессии, состоявшейся в Монровии (Либерия) 17-20 июля 1979 года и посвященной подготовке «предварительного проекта Африканской Хартии прав человека и народов, который п</w:t>
      </w:r>
      <w:r>
        <w:rPr>
          <w:rStyle w:val="s0"/>
        </w:rPr>
        <w:t>редусматривал, в частности, создание органов для развития и защиты прав человека и народов»;</w:t>
      </w:r>
    </w:p>
    <w:p w:rsidR="00000000" w:rsidRDefault="00110EF8">
      <w:pPr>
        <w:ind w:firstLine="400"/>
        <w:jc w:val="both"/>
      </w:pPr>
      <w:r>
        <w:rPr>
          <w:rStyle w:val="s0"/>
        </w:rPr>
        <w:t>принимая во внимание Устав Организации африканского единства, который предусматривает, что «свобода, равенство, справедливость и достоинство являются основными цел</w:t>
      </w:r>
      <w:r>
        <w:rPr>
          <w:rStyle w:val="s0"/>
        </w:rPr>
        <w:t>ями в деле осуществления законных чаяний африканских народов»;</w:t>
      </w:r>
    </w:p>
    <w:p w:rsidR="00000000" w:rsidRDefault="00110EF8">
      <w:pPr>
        <w:ind w:firstLine="400"/>
        <w:jc w:val="both"/>
      </w:pPr>
      <w:r>
        <w:rPr>
          <w:rStyle w:val="s0"/>
        </w:rPr>
        <w:t>подтверждая торжественное обещание, содержащееся в статье 2 вышеупомянутого Устава, искоренить все формы колониализма в Африке, координировать и интенсифицировать свое сотрудничество и усилия в</w:t>
      </w:r>
      <w:r>
        <w:rPr>
          <w:rStyle w:val="s0"/>
        </w:rPr>
        <w:t xml:space="preserve"> целях обеспечения лучшей жизни для народов Африки, а также развивать международное сотрудничество, строго руководствуясь </w:t>
      </w:r>
      <w:hyperlink r:id="rId7" w:history="1">
        <w:r>
          <w:rPr>
            <w:rStyle w:val="a3"/>
          </w:rPr>
          <w:t>Уставом</w:t>
        </w:r>
      </w:hyperlink>
      <w:r>
        <w:rPr>
          <w:rStyle w:val="s0"/>
        </w:rPr>
        <w:t xml:space="preserve"> Организации Объединенных Наций и </w:t>
      </w:r>
      <w:hyperlink r:id="rId8" w:history="1">
        <w:r>
          <w:rPr>
            <w:rStyle w:val="a3"/>
          </w:rPr>
          <w:t>Всеобщей декларацией</w:t>
        </w:r>
      </w:hyperlink>
      <w:r>
        <w:rPr>
          <w:rStyle w:val="s0"/>
        </w:rPr>
        <w:t xml:space="preserve"> прав человека;</w:t>
      </w:r>
    </w:p>
    <w:p w:rsidR="00000000" w:rsidRDefault="00110EF8">
      <w:pPr>
        <w:ind w:firstLine="400"/>
        <w:jc w:val="both"/>
      </w:pPr>
      <w:r>
        <w:rPr>
          <w:rStyle w:val="s0"/>
        </w:rPr>
        <w:t>принимая во внимание достоинства своих исторических традиций и ценности африканской цивилизации, которые должны найти отражение в формировании и содержании концепции прав человека и нар</w:t>
      </w:r>
      <w:r>
        <w:rPr>
          <w:rStyle w:val="s0"/>
        </w:rPr>
        <w:t>одов;</w:t>
      </w:r>
    </w:p>
    <w:p w:rsidR="00000000" w:rsidRDefault="00110EF8">
      <w:pPr>
        <w:ind w:firstLine="400"/>
        <w:jc w:val="both"/>
      </w:pPr>
      <w:r>
        <w:rPr>
          <w:rStyle w:val="s0"/>
        </w:rPr>
        <w:t>признавая, что, с одной стороны, основные права человека проистекают из самой человеческой природы и поэтому нуждаются в защите на национальном и международном уровнях и что, с другой стороны, реальность и уважение прав народов обязательно должны гар</w:t>
      </w:r>
      <w:r>
        <w:rPr>
          <w:rStyle w:val="s0"/>
        </w:rPr>
        <w:t>антировать права человека;</w:t>
      </w:r>
    </w:p>
    <w:p w:rsidR="00000000" w:rsidRDefault="00110EF8">
      <w:pPr>
        <w:ind w:firstLine="400"/>
        <w:jc w:val="both"/>
      </w:pPr>
      <w:r>
        <w:rPr>
          <w:rStyle w:val="s0"/>
        </w:rPr>
        <w:t>считая, что права и свободы означают также обязанности со стороны каждого;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будучи убеждены в том, что впредь, существенно важно уделять особое внимание обеспечению права на развитие, что гражданские и политические права не могут </w:t>
      </w:r>
      <w:r>
        <w:rPr>
          <w:rStyle w:val="s0"/>
        </w:rPr>
        <w:t>быть отделены от экономических, социальных и культурных прав ни в концептуальном, ни в универсальном смысле и что достижение экономических, социальных и культурных прав является гарантией использования гражданских и политических прав;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сознавая свой долг - </w:t>
      </w:r>
      <w:r>
        <w:rPr>
          <w:rStyle w:val="s0"/>
        </w:rPr>
        <w:t xml:space="preserve">добиваться полного освобождения Африки, народы которой все еще борются за свое достоинство и подлинную независимость, за ликвидацию колониализма, неоколониализма, апартеида, сионизма, агрессивных иностранных военных баз и всех форм дискриминации, особенно </w:t>
      </w:r>
      <w:r>
        <w:rPr>
          <w:rStyle w:val="s0"/>
        </w:rPr>
        <w:t>по расовой и этнической принадлежности, цвету кожи, полу, языку, религии или политическим убеждениям;</w:t>
      </w:r>
    </w:p>
    <w:p w:rsidR="00000000" w:rsidRDefault="00110EF8">
      <w:pPr>
        <w:ind w:firstLine="400"/>
        <w:jc w:val="both"/>
      </w:pPr>
      <w:r>
        <w:rPr>
          <w:rStyle w:val="s0"/>
        </w:rPr>
        <w:t>подтверждая свою приверженность принципам прав и свобод человека и народов, содержащимся в декларациях, конвенциях и других документах, принятых Организац</w:t>
      </w:r>
      <w:r>
        <w:rPr>
          <w:rStyle w:val="s0"/>
        </w:rPr>
        <w:t>ией африканского единства, Движением неприсоединения и Организацией Объединенных Наций;</w:t>
      </w:r>
    </w:p>
    <w:p w:rsidR="00000000" w:rsidRDefault="00110EF8">
      <w:pPr>
        <w:ind w:firstLine="400"/>
        <w:jc w:val="both"/>
      </w:pPr>
      <w:r>
        <w:rPr>
          <w:rStyle w:val="s0"/>
        </w:rPr>
        <w:t>твердо сознавая свой долг развивать и защищать права и свободы человека и народов с учетом того важного значения, которое традиционно придается этим правам и свободам в</w:t>
      </w:r>
      <w:r>
        <w:rPr>
          <w:rStyle w:val="s0"/>
        </w:rPr>
        <w:t xml:space="preserve"> Африке,</w:t>
      </w:r>
    </w:p>
    <w:p w:rsidR="00000000" w:rsidRDefault="00110EF8">
      <w:pPr>
        <w:ind w:firstLine="400"/>
        <w:jc w:val="both"/>
      </w:pPr>
      <w:r>
        <w:rPr>
          <w:rStyle w:val="s0"/>
        </w:rPr>
        <w:t>согласились о нижеследующем: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jc w:val="center"/>
      </w:pPr>
      <w:r>
        <w:rPr>
          <w:rStyle w:val="s1"/>
        </w:rPr>
        <w:t>Часть I</w:t>
      </w:r>
      <w:r>
        <w:rPr>
          <w:rStyle w:val="s1"/>
        </w:rPr>
        <w:br/>
        <w:t>Права и обязанности</w:t>
      </w:r>
      <w:r>
        <w:rPr>
          <w:rStyle w:val="s1"/>
        </w:rPr>
        <w:br/>
      </w:r>
      <w:r>
        <w:rPr>
          <w:rStyle w:val="s1"/>
        </w:rPr>
        <w:br/>
        <w:t>Раздел I. Права человека и народов</w:t>
      </w:r>
      <w:r>
        <w:rPr>
          <w:rStyle w:val="s1"/>
        </w:rPr>
        <w:br/>
      </w:r>
      <w:r>
        <w:rPr>
          <w:rStyle w:val="s1"/>
        </w:rPr>
        <w:br/>
        <w:t>Статья 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Государства - члены Организации африканского единства, подписавшие настоящую Хартию, признают права, обязанности и свободы, провозглашенные </w:t>
      </w:r>
      <w:r>
        <w:rPr>
          <w:rStyle w:val="s0"/>
        </w:rPr>
        <w:t>в ней, и предпринимают законодательные или иные меры для их осуществления.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r>
        <w:rPr>
          <w:rStyle w:val="s7"/>
        </w:rPr>
        <w:t>Статья 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Каждый человек имеет право пользоваться правами и свободами, признаваемыми и гарантируемыми настоящей Хартией, без какого бы то ни было различия, как-то: в отношении </w:t>
      </w:r>
      <w:r>
        <w:rPr>
          <w:rStyle w:val="s0"/>
        </w:rPr>
        <w:t>расы, этнической принадлежности,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Все люди равны перед законом.</w:t>
      </w:r>
    </w:p>
    <w:p w:rsidR="00000000" w:rsidRDefault="00110EF8">
      <w:pPr>
        <w:ind w:firstLine="400"/>
        <w:jc w:val="both"/>
      </w:pPr>
      <w:r>
        <w:rPr>
          <w:rStyle w:val="s0"/>
        </w:rPr>
        <w:t>2. Все люди имеют право на равную защиту закона.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Человеческая личность неприкосновенна. Каждый человек имеет право на уважение его жизни и личной неприкосновенности. Никто не может быть произвольно лишен этого права.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Каждый че</w:t>
      </w:r>
      <w:r>
        <w:rPr>
          <w:rStyle w:val="s0"/>
        </w:rPr>
        <w:t xml:space="preserve">ловек имеет право на уважение его достоинства, присущего человеческой личности, и на признание его правосубъектности. Запрещаются все формы эксплуатации и унижения человека, в особенности рабство, работорговля, пытки, жестокое, бесчеловечное или унижающее </w:t>
      </w:r>
      <w:r>
        <w:rPr>
          <w:rStyle w:val="s0"/>
        </w:rPr>
        <w:t>человеческое достоинство обращение и наказание.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Каждый человек имеет право на свободу и на личную неприкосновенность. Никто не может быть лишен свободы иначе, как по причинам и на условиях, заранее определенных законом. В частности, никто не</w:t>
      </w:r>
      <w:r>
        <w:rPr>
          <w:rStyle w:val="s0"/>
        </w:rPr>
        <w:t xml:space="preserve"> может быть подвергнут произвольному аресту или задержанию.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право на рассмотрение его дела. К этому относится следующее:</w:t>
      </w:r>
    </w:p>
    <w:p w:rsidR="00000000" w:rsidRDefault="00110EF8">
      <w:pPr>
        <w:ind w:firstLine="400"/>
        <w:jc w:val="both"/>
      </w:pPr>
      <w:r>
        <w:rPr>
          <w:rStyle w:val="s0"/>
        </w:rPr>
        <w:t>а) право обращаться в компетентные национальные органы по поводу действий, нарушающих его основные права, которые признаются и гарантируются действующими конвенциями, законами, постановлениями и обычаями;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b) право считаться невиновным до тех пор, пока его </w:t>
      </w:r>
      <w:r>
        <w:rPr>
          <w:rStyle w:val="s0"/>
        </w:rPr>
        <w:t>виновность не будет установлена компетентным судом;</w:t>
      </w:r>
    </w:p>
    <w:p w:rsidR="00000000" w:rsidRDefault="00110EF8">
      <w:pPr>
        <w:ind w:firstLine="400"/>
        <w:jc w:val="both"/>
      </w:pPr>
      <w:r>
        <w:rPr>
          <w:rStyle w:val="s0"/>
        </w:rPr>
        <w:t>с) право на защиту, включая право выбора защитника;</w:t>
      </w:r>
    </w:p>
    <w:p w:rsidR="00000000" w:rsidRDefault="00110EF8">
      <w:pPr>
        <w:ind w:firstLine="400"/>
        <w:jc w:val="both"/>
      </w:pPr>
      <w:r>
        <w:rPr>
          <w:rStyle w:val="s0"/>
        </w:rPr>
        <w:t>d) право на рассмотрение дела в разумные сроки беспристрастным судом.</w:t>
      </w:r>
    </w:p>
    <w:p w:rsidR="00000000" w:rsidRDefault="00110EF8">
      <w:pPr>
        <w:ind w:firstLine="400"/>
        <w:jc w:val="both"/>
      </w:pPr>
      <w:r>
        <w:rPr>
          <w:rStyle w:val="s0"/>
        </w:rPr>
        <w:t>2. Никто не может быть осужден за какое-либо деяние или бездействие, которое во вр</w:t>
      </w:r>
      <w:r>
        <w:rPr>
          <w:rStyle w:val="s0"/>
        </w:rPr>
        <w:t>емя его совершения не составляло преступления, наказуемого по закону. Не может налагаться наказание за правонарушение, не предусмотренное в законодательстве в момент его совершения. Наказание персонально и может быть наложено только на правонарушителя.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8</w:t>
      </w:r>
    </w:p>
    <w:p w:rsidR="00000000" w:rsidRDefault="00110EF8">
      <w:pPr>
        <w:jc w:val="center"/>
      </w:pPr>
      <w:r>
        <w:rPr>
          <w:rStyle w:val="s1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Гарантируется свобода совести, выбора профессии и свободного отправления религиозных обрядов. При условии соблюдения правопорядка никто не может подвергаться мерам, ограничивающим осуществление этих свобод.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9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право получать информацию.</w:t>
      </w:r>
    </w:p>
    <w:p w:rsidR="00000000" w:rsidRDefault="00110EF8">
      <w:pPr>
        <w:ind w:firstLine="400"/>
        <w:jc w:val="both"/>
      </w:pPr>
      <w:r>
        <w:rPr>
          <w:rStyle w:val="s0"/>
        </w:rPr>
        <w:t>2. Каждый человек имеет в рамках закона право выражать и распространять свое мнение.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10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право на свободу ассоциаций, при условии соблюдения им закона.</w:t>
      </w:r>
    </w:p>
    <w:p w:rsidR="00000000" w:rsidRDefault="00110EF8">
      <w:pPr>
        <w:ind w:firstLine="400"/>
        <w:jc w:val="both"/>
      </w:pPr>
      <w:r>
        <w:rPr>
          <w:rStyle w:val="s0"/>
        </w:rPr>
        <w:t>2. При условии со</w:t>
      </w:r>
      <w:r>
        <w:rPr>
          <w:rStyle w:val="s0"/>
        </w:rPr>
        <w:t xml:space="preserve">блюдения обязательства о солидарности, предусмотренного в </w:t>
      </w:r>
      <w:hyperlink w:anchor="sub290000" w:history="1">
        <w:r>
          <w:rPr>
            <w:rStyle w:val="a3"/>
          </w:rPr>
          <w:t>Статье 29</w:t>
        </w:r>
      </w:hyperlink>
      <w:r>
        <w:rPr>
          <w:rStyle w:val="s0"/>
        </w:rPr>
        <w:t>, никто не может быть принужден к вступлению в ассоциацию.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Каждый человек имеет право свободно собираться с другими людьми. Пользование этим </w:t>
      </w:r>
      <w:r>
        <w:rPr>
          <w:rStyle w:val="s0"/>
        </w:rPr>
        <w:t>правом подлежит только тем необходимым ограничениям, которые предусматриваются законом, в частности тем, которые установлены в интересах государственной и общественной безопасности, охраны здоровья и нравственности населения и защиты прав и свобод других л</w:t>
      </w:r>
      <w:r>
        <w:rPr>
          <w:rStyle w:val="s0"/>
        </w:rPr>
        <w:t>иц.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bookmarkStart w:id="1" w:name="SUB120000"/>
      <w:bookmarkEnd w:id="1"/>
      <w:r>
        <w:rPr>
          <w:rStyle w:val="s1"/>
        </w:rPr>
        <w:t>Статья 12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право на свободу передвижения и выбора местожительства на территории государства при условии соблюдения закона.</w:t>
      </w:r>
    </w:p>
    <w:p w:rsidR="00000000" w:rsidRDefault="00110EF8">
      <w:pPr>
        <w:ind w:firstLine="400"/>
        <w:jc w:val="both"/>
      </w:pPr>
      <w:r>
        <w:rPr>
          <w:rStyle w:val="s0"/>
        </w:rPr>
        <w:t>2. Каждый человек имеет право покидать любую страну, включая свою собственную, и возвращаться в свою</w:t>
      </w:r>
      <w:r>
        <w:rPr>
          <w:rStyle w:val="s0"/>
        </w:rPr>
        <w:t xml:space="preserve"> страну. Это право может быть объектом только тех ограничений, которые установлены с целью охраны государственной безопасности, правопорядка, здоровья или нравственности населения.</w:t>
      </w:r>
    </w:p>
    <w:p w:rsidR="00000000" w:rsidRDefault="00110EF8">
      <w:pPr>
        <w:ind w:firstLine="400"/>
        <w:jc w:val="both"/>
      </w:pPr>
      <w:r>
        <w:rPr>
          <w:rStyle w:val="s0"/>
        </w:rPr>
        <w:t>3. Каждый человек имеет право в случае преследования искать убежища и получ</w:t>
      </w:r>
      <w:r>
        <w:rPr>
          <w:rStyle w:val="s0"/>
        </w:rPr>
        <w:t>ать его в других странах в соответствии c законами этих стран и международными конвенциями.</w:t>
      </w:r>
    </w:p>
    <w:p w:rsidR="00000000" w:rsidRDefault="00110EF8">
      <w:pPr>
        <w:ind w:firstLine="400"/>
        <w:jc w:val="both"/>
      </w:pPr>
      <w:r>
        <w:rPr>
          <w:rStyle w:val="s0"/>
        </w:rPr>
        <w:t>4. Лицо, не являющееся гражданином государства - участника настоящей Хартии, законно допущенное на территорию этого государства, может быть выслано из нее только на</w:t>
      </w:r>
      <w:r>
        <w:rPr>
          <w:rStyle w:val="s0"/>
        </w:rPr>
        <w:t xml:space="preserve"> основании решения, принятого в соответствии с законом.</w:t>
      </w:r>
    </w:p>
    <w:p w:rsidR="00000000" w:rsidRDefault="00110EF8">
      <w:pPr>
        <w:ind w:firstLine="400"/>
        <w:jc w:val="both"/>
      </w:pPr>
      <w:r>
        <w:rPr>
          <w:rStyle w:val="s0"/>
        </w:rPr>
        <w:t>5. Запрещается массовая высылка лиц, не являющихся гражданами. Под массовой высылкой понимается высылка, направленная против национальных, расовых, этнических или религиозных групп.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13</w:t>
      </w:r>
    </w:p>
    <w:p w:rsidR="00000000" w:rsidRDefault="00110EF8">
      <w:pPr>
        <w:jc w:val="center"/>
      </w:pPr>
      <w:r>
        <w:rPr>
          <w:rStyle w:val="s1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гражданин имеет право свободно принимать участие в управлении своей страной либо непосредственно, либо через посредство представителей, свободно избранных в соответствии с положениями закона.</w:t>
      </w:r>
    </w:p>
    <w:p w:rsidR="00000000" w:rsidRDefault="00110EF8">
      <w:pPr>
        <w:ind w:firstLine="400"/>
        <w:jc w:val="both"/>
      </w:pPr>
      <w:r>
        <w:rPr>
          <w:rStyle w:val="s0"/>
        </w:rPr>
        <w:t>2. Каждый гражданин имеет право равного доступа к госу</w:t>
      </w:r>
      <w:r>
        <w:rPr>
          <w:rStyle w:val="s0"/>
        </w:rPr>
        <w:t>дарственной службе в своей стране.</w:t>
      </w:r>
    </w:p>
    <w:p w:rsidR="00000000" w:rsidRDefault="00110EF8">
      <w:pPr>
        <w:ind w:firstLine="400"/>
        <w:jc w:val="both"/>
      </w:pPr>
      <w:r>
        <w:rPr>
          <w:rStyle w:val="s0"/>
        </w:rPr>
        <w:t>3. Каждый человек имеет право доступа к общественным фондам и услугам при строгом равенстве всех лиц перед законом.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Гарантируется право на собственность, которое может быть отменено только в случае обществ</w:t>
      </w:r>
      <w:r>
        <w:rPr>
          <w:rStyle w:val="s0"/>
        </w:rPr>
        <w:t>енной необходимости или в интересах всего общества и согласно положениям соответствующих законов.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Каждый человек имеет право на труд на справедливых и удовлетворительных условиях и получает равную плату за равный труд.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16</w:t>
      </w:r>
    </w:p>
    <w:p w:rsidR="00000000" w:rsidRDefault="00110EF8">
      <w:pPr>
        <w:jc w:val="center"/>
      </w:pPr>
      <w:r>
        <w:rPr>
          <w:rStyle w:val="s1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право на максимально возможный уровень физического и психического здоровья.</w:t>
      </w:r>
    </w:p>
    <w:p w:rsidR="00000000" w:rsidRDefault="00110EF8">
      <w:pPr>
        <w:ind w:firstLine="400"/>
        <w:jc w:val="both"/>
      </w:pPr>
      <w:r>
        <w:rPr>
          <w:rStyle w:val="s0"/>
        </w:rPr>
        <w:t>2. Государства - участники настоящей Хартии принимают необходимые меры для защиты здоровья своих народов и обеспечивают предоставление им медицинской помощи</w:t>
      </w:r>
      <w:r>
        <w:rPr>
          <w:rStyle w:val="s0"/>
        </w:rPr>
        <w:t xml:space="preserve"> в случае болезни.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право на образование.</w:t>
      </w:r>
    </w:p>
    <w:p w:rsidR="00000000" w:rsidRDefault="00110EF8">
      <w:pPr>
        <w:ind w:firstLine="400"/>
        <w:jc w:val="both"/>
      </w:pPr>
      <w:r>
        <w:rPr>
          <w:rStyle w:val="s0"/>
        </w:rPr>
        <w:t>2. Каждый человек может свободно принимать участие в культурной жизни своего общества.</w:t>
      </w:r>
    </w:p>
    <w:p w:rsidR="00000000" w:rsidRDefault="00110EF8">
      <w:pPr>
        <w:ind w:firstLine="400"/>
        <w:jc w:val="both"/>
      </w:pPr>
      <w:r>
        <w:rPr>
          <w:rStyle w:val="s0"/>
        </w:rPr>
        <w:t>3. Развитие и охрана моральных и традиционных ценностей, признанных обществом, являются обязанностью государства.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18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Семья является естественной ячейкой и основой общества. Она охраняется государством.</w:t>
      </w:r>
    </w:p>
    <w:p w:rsidR="00000000" w:rsidRDefault="00110EF8">
      <w:pPr>
        <w:ind w:firstLine="400"/>
        <w:jc w:val="both"/>
      </w:pPr>
      <w:r>
        <w:rPr>
          <w:rStyle w:val="s0"/>
        </w:rPr>
        <w:t>2. Обязанностью государства является о</w:t>
      </w:r>
      <w:r>
        <w:rPr>
          <w:rStyle w:val="s0"/>
        </w:rPr>
        <w:t>казание помощи семье, которая является хранением морали и традиционных ценностей, признанных обществом.</w:t>
      </w:r>
    </w:p>
    <w:p w:rsidR="00000000" w:rsidRDefault="00110EF8">
      <w:pPr>
        <w:ind w:firstLine="400"/>
        <w:jc w:val="both"/>
      </w:pPr>
      <w:r>
        <w:rPr>
          <w:rStyle w:val="s0"/>
        </w:rPr>
        <w:t>3. Государство обеспечивает ликвидацию всякой дискриминации в отношении женщин, а также защиту прав матери и ребенка, как это предусмотрено в международ</w:t>
      </w:r>
      <w:r>
        <w:rPr>
          <w:rStyle w:val="s0"/>
        </w:rPr>
        <w:t>ных декларациях и конвенциях.</w:t>
      </w:r>
    </w:p>
    <w:p w:rsidR="00000000" w:rsidRDefault="00110EF8">
      <w:pPr>
        <w:ind w:firstLine="400"/>
        <w:jc w:val="both"/>
      </w:pPr>
      <w:r>
        <w:rPr>
          <w:rStyle w:val="s0"/>
        </w:rPr>
        <w:t>4. Пожилые и нетрудоспособные лица имеют право на особые меры защиты в соответствии с их физическими или моральными нуждами.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19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Все народы равны; они пользуются равным уважением и имеют равные права. Ничто не може</w:t>
      </w:r>
      <w:r>
        <w:rPr>
          <w:rStyle w:val="s0"/>
        </w:rPr>
        <w:t>т оправдать господство одного народа над другим.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20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Все народы имеют право на существование. Они имеют неоспоримое и неотъемлемое право на самоопределение. Они свободно определяют свой политический статус и осуществляют свое экономическое и</w:t>
      </w:r>
      <w:r>
        <w:rPr>
          <w:rStyle w:val="s0"/>
        </w:rPr>
        <w:t xml:space="preserve"> социальное развитие в соответствии с политикой, которую они свободно избрали.</w:t>
      </w:r>
    </w:p>
    <w:p w:rsidR="00000000" w:rsidRDefault="00110EF8">
      <w:pPr>
        <w:ind w:firstLine="400"/>
        <w:jc w:val="both"/>
      </w:pPr>
      <w:r>
        <w:rPr>
          <w:rStyle w:val="s0"/>
        </w:rPr>
        <w:t>2. Колониальные или угнетенные народы имеют право на освобождение от уз господства любыми средствами, признанными международным сообществом.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3. Все народы имеют право на помощь </w:t>
      </w:r>
      <w:r>
        <w:rPr>
          <w:rStyle w:val="s0"/>
        </w:rPr>
        <w:t>со стороны государств - участников настоящей Хартии в своей освободительной борьбе против иностранного господства, будь оно политическим, экономическим или культурным.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Все народы свободно распоряжаются своим национальным богатством и при</w:t>
      </w:r>
      <w:r>
        <w:rPr>
          <w:rStyle w:val="s0"/>
        </w:rPr>
        <w:t>родными ресурсами. Это право используется исключительно в интересах народа. Ни в коем случае народ не может быть лишен этого права.</w:t>
      </w:r>
    </w:p>
    <w:p w:rsidR="00000000" w:rsidRDefault="00110EF8">
      <w:pPr>
        <w:ind w:firstLine="400"/>
        <w:jc w:val="both"/>
      </w:pPr>
      <w:r>
        <w:rPr>
          <w:rStyle w:val="s0"/>
        </w:rPr>
        <w:t>2. В случае грабежа своего достояния обездоленные народы имеют право на законное возвращение его, а также на соответствующую компенсацию.</w:t>
      </w:r>
    </w:p>
    <w:p w:rsidR="00000000" w:rsidRDefault="00110EF8">
      <w:pPr>
        <w:ind w:firstLine="400"/>
        <w:jc w:val="both"/>
      </w:pPr>
      <w:r>
        <w:rPr>
          <w:rStyle w:val="s0"/>
        </w:rPr>
        <w:t>3. Свободное распоряжение национальным богатством и природными ресурсами осуществляется без ущерба для обязательства р</w:t>
      </w:r>
      <w:r>
        <w:rPr>
          <w:rStyle w:val="s0"/>
        </w:rPr>
        <w:t>азвития международного экономического сотрудничества, основанного на взаимном уважении, справедливом обмене и принципах международного права.</w:t>
      </w:r>
    </w:p>
    <w:p w:rsidR="00000000" w:rsidRDefault="00110EF8">
      <w:pPr>
        <w:ind w:firstLine="400"/>
        <w:jc w:val="both"/>
      </w:pPr>
      <w:r>
        <w:rPr>
          <w:rStyle w:val="s0"/>
        </w:rPr>
        <w:t>4. Государства - участники настоящей Хартии индивидуально или коллективно пользуются правом свободно распоряжаться</w:t>
      </w:r>
      <w:r>
        <w:rPr>
          <w:rStyle w:val="s0"/>
        </w:rPr>
        <w:t xml:space="preserve"> своим национальным богатством и природными ресурсами для укрепления африканского единства и солидарности.</w:t>
      </w:r>
    </w:p>
    <w:p w:rsidR="00000000" w:rsidRDefault="00110EF8">
      <w:pPr>
        <w:ind w:firstLine="400"/>
        <w:jc w:val="both"/>
      </w:pPr>
      <w:r>
        <w:rPr>
          <w:rStyle w:val="s0"/>
        </w:rPr>
        <w:t>5. Государства - участники настоящей Хартии обязуются ликвидировать все формы иностранной экономической эксплуатации, особенно те, которые практикуют</w:t>
      </w:r>
      <w:r>
        <w:rPr>
          <w:rStyle w:val="s0"/>
        </w:rPr>
        <w:t>ся международными монополиями, с тем чтобы использовать свои природные ресурсы полностью на благо своих народов.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Все народы имеют право на собственное экономическое, социальное и культурное развитие с должным учетом своей свободы и самоб</w:t>
      </w:r>
      <w:r>
        <w:rPr>
          <w:rStyle w:val="s0"/>
        </w:rPr>
        <w:t>ытности и при равноправном доступе к общему наследию человечества.</w:t>
      </w:r>
    </w:p>
    <w:p w:rsidR="00000000" w:rsidRDefault="00110EF8">
      <w:pPr>
        <w:ind w:firstLine="400"/>
        <w:jc w:val="both"/>
      </w:pPr>
      <w:r>
        <w:rPr>
          <w:rStyle w:val="s0"/>
        </w:rPr>
        <w:t>2. Государства обязаны индивидуально или коллективно обеспечивать право на развитие.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23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Все народы имеют право на национальную и международную безопасность и мир. Принципы с</w:t>
      </w:r>
      <w:r>
        <w:rPr>
          <w:rStyle w:val="s0"/>
        </w:rPr>
        <w:t>олидарности дружеских отношений, ясно установленные Уставом Организации Объединенных Наций и подтвержденные Организацией африканского единства, должны регулировать отношения между государствами.</w:t>
      </w:r>
    </w:p>
    <w:p w:rsidR="00000000" w:rsidRDefault="00110EF8">
      <w:pPr>
        <w:ind w:firstLine="400"/>
        <w:jc w:val="both"/>
      </w:pPr>
      <w:r>
        <w:rPr>
          <w:rStyle w:val="s0"/>
        </w:rPr>
        <w:t>2. В целях укрепления мира, солидарности и дружественных отно</w:t>
      </w:r>
      <w:r>
        <w:rPr>
          <w:rStyle w:val="s0"/>
        </w:rPr>
        <w:t>шений государства - участники настоящей Хартии обеспечивают, чтобы: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а) каждый человек, пользующийся правом убежища согласно </w:t>
      </w:r>
      <w:hyperlink w:anchor="sub120000" w:history="1">
        <w:r>
          <w:rPr>
            <w:rStyle w:val="a3"/>
          </w:rPr>
          <w:t>Статье 12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Хартии, не занимался подрывной деятельностью, направленной против своей страны происхождения, либо против любого другого государства - участника настоящей Хартии;</w:t>
      </w:r>
    </w:p>
    <w:p w:rsidR="00000000" w:rsidRDefault="00110EF8">
      <w:pPr>
        <w:ind w:firstLine="400"/>
        <w:jc w:val="both"/>
      </w:pPr>
      <w:r>
        <w:rPr>
          <w:rStyle w:val="s0"/>
        </w:rPr>
        <w:t>b) их территории не использовались в качестве баз для подрывной или террористическо</w:t>
      </w:r>
      <w:r>
        <w:rPr>
          <w:rStyle w:val="s0"/>
        </w:rPr>
        <w:t>й деятельности против народа любого другого государства - участника настоящей Хартии.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Все народы имеют право на общий удовлетворительный уровень окружающей среды, благоприятствующий их развитию.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Государства - участники насто</w:t>
      </w:r>
      <w:r>
        <w:rPr>
          <w:rStyle w:val="s0"/>
        </w:rPr>
        <w:t>ящей Хартии обязаны через систему образования и печать поощрять и обеспечивать уважение прав и свобод, содержащихся в настоящей Хартии, а также заниматься разъяснением этих свобод и прав, равно как и соответствующих обязательств и обязанностей.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26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Государства-участники настоящей Хартии обязаны гарантировать независимость суда и разрешают учреждение и улучшение соответствующих национальных институтов, призванных развивать и защищать права и свободы, гарантированные настоящей Хартией.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Раздел II. Обязанности</w:t>
      </w:r>
      <w:r>
        <w:rPr>
          <w:rStyle w:val="s1"/>
        </w:rPr>
        <w:br/>
      </w:r>
      <w:r>
        <w:rPr>
          <w:rStyle w:val="s1"/>
        </w:rPr>
        <w:br/>
        <w:t>Статья 27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Каждый человек имеет обязанности перед своей семьей и обществом, государством, другими законно признанными обществами и международным сообществом.</w:t>
      </w:r>
    </w:p>
    <w:p w:rsidR="00000000" w:rsidRDefault="00110EF8">
      <w:pPr>
        <w:ind w:firstLine="400"/>
        <w:jc w:val="both"/>
      </w:pPr>
      <w:r>
        <w:rPr>
          <w:rStyle w:val="s0"/>
        </w:rPr>
        <w:t>2. Права и свободы каждого человека осуществляются с должным учетом пр</w:t>
      </w:r>
      <w:r>
        <w:rPr>
          <w:rStyle w:val="s0"/>
        </w:rPr>
        <w:t>ав других, коллективной безопасности, морали и общественного интереса.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28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Каждый человек обязан относиться к своим согражданам с уважением, без дискриминации и поддерживать отношения, направленные на развитие, защиту и укрепление взаимного ува</w:t>
      </w:r>
      <w:r>
        <w:rPr>
          <w:rStyle w:val="s0"/>
        </w:rPr>
        <w:t>жения и терпимости.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bookmarkStart w:id="2" w:name="SUB290000"/>
      <w:bookmarkEnd w:id="2"/>
      <w:r>
        <w:rPr>
          <w:rStyle w:val="s1"/>
        </w:rPr>
        <w:t>Статья 29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Человек также обязан:</w:t>
      </w:r>
    </w:p>
    <w:p w:rsidR="00000000" w:rsidRDefault="00110EF8">
      <w:pPr>
        <w:ind w:firstLine="400"/>
        <w:jc w:val="both"/>
      </w:pPr>
      <w:r>
        <w:rPr>
          <w:rStyle w:val="s0"/>
        </w:rPr>
        <w:t>1. поддерживать гармоничное развитие семьи и содействовать ее укреплению и уважению, неизменно уважать своих родителей, материально поддерживать их в случае нужды;</w:t>
      </w:r>
    </w:p>
    <w:p w:rsidR="00000000" w:rsidRDefault="00110EF8">
      <w:pPr>
        <w:ind w:firstLine="400"/>
        <w:jc w:val="both"/>
      </w:pPr>
      <w:r>
        <w:rPr>
          <w:rStyle w:val="s0"/>
        </w:rPr>
        <w:t>2. служить своей нации, предоставл</w:t>
      </w:r>
      <w:r>
        <w:rPr>
          <w:rStyle w:val="s0"/>
        </w:rPr>
        <w:t>яя в ее распоряжение свои физические и интеллектуальные способности;</w:t>
      </w:r>
    </w:p>
    <w:p w:rsidR="00000000" w:rsidRDefault="00110EF8">
      <w:pPr>
        <w:ind w:firstLine="400"/>
        <w:jc w:val="both"/>
      </w:pPr>
      <w:r>
        <w:rPr>
          <w:rStyle w:val="s0"/>
        </w:rPr>
        <w:t>3. не подрывать безопасность государства, чьим гражданином или постоянным жителем он является;</w:t>
      </w:r>
    </w:p>
    <w:p w:rsidR="00000000" w:rsidRDefault="00110EF8">
      <w:pPr>
        <w:ind w:firstLine="400"/>
        <w:jc w:val="both"/>
      </w:pPr>
      <w:r>
        <w:rPr>
          <w:rStyle w:val="s0"/>
        </w:rPr>
        <w:t>4. сохранять и укреплять социальную и национальную солидарность, особенно когда она находитс</w:t>
      </w:r>
      <w:r>
        <w:rPr>
          <w:rStyle w:val="s0"/>
        </w:rPr>
        <w:t>я под угрозой;</w:t>
      </w:r>
    </w:p>
    <w:p w:rsidR="00000000" w:rsidRDefault="00110EF8">
      <w:pPr>
        <w:ind w:firstLine="400"/>
        <w:jc w:val="both"/>
      </w:pPr>
      <w:r>
        <w:rPr>
          <w:rStyle w:val="s0"/>
        </w:rPr>
        <w:t>5. сохранять и укреплять национальную независимость и территориальную целостность своей страны, а также содействовать ее обороне в соответствии с законом;</w:t>
      </w:r>
    </w:p>
    <w:p w:rsidR="00000000" w:rsidRDefault="00110EF8">
      <w:pPr>
        <w:ind w:firstLine="400"/>
        <w:jc w:val="both"/>
      </w:pPr>
      <w:r>
        <w:rPr>
          <w:rStyle w:val="s0"/>
        </w:rPr>
        <w:t>6. трудиться с полной отдачей своих способностей и знаний и уплачивать налоги, предусм</w:t>
      </w:r>
      <w:r>
        <w:rPr>
          <w:rStyle w:val="s0"/>
        </w:rPr>
        <w:t>отренные законом, в интересах общества;</w:t>
      </w:r>
    </w:p>
    <w:p w:rsidR="00000000" w:rsidRDefault="00110EF8">
      <w:pPr>
        <w:ind w:firstLine="400"/>
        <w:jc w:val="both"/>
      </w:pPr>
      <w:r>
        <w:rPr>
          <w:rStyle w:val="s0"/>
        </w:rPr>
        <w:t>7. сохранять и укреплять позитивные африканские культурные ценности в своих отношениях с другими членами общества в духе терпимости, диалога и консультаций и в целом содействовать укреплению моральных устоев общества</w:t>
      </w:r>
      <w:r>
        <w:rPr>
          <w:rStyle w:val="s0"/>
        </w:rPr>
        <w:t>;</w:t>
      </w:r>
    </w:p>
    <w:p w:rsidR="00000000" w:rsidRDefault="00110EF8">
      <w:pPr>
        <w:ind w:firstLine="400"/>
        <w:jc w:val="both"/>
      </w:pPr>
      <w:r>
        <w:rPr>
          <w:rStyle w:val="s0"/>
        </w:rPr>
        <w:t>8. максимально, постоянно и на всех уровнях содействовать достижению и укреплению африканского единства.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Часть II</w:t>
      </w:r>
      <w:r>
        <w:rPr>
          <w:rStyle w:val="s1"/>
        </w:rPr>
        <w:br/>
        <w:t>Гарантии</w:t>
      </w:r>
      <w:r>
        <w:rPr>
          <w:rStyle w:val="s1"/>
        </w:rPr>
        <w:br/>
      </w:r>
      <w:r>
        <w:rPr>
          <w:rStyle w:val="s1"/>
        </w:rPr>
        <w:br/>
        <w:t>Раздел I. Создание и структура</w:t>
      </w:r>
      <w:r>
        <w:rPr>
          <w:rStyle w:val="s1"/>
        </w:rPr>
        <w:br/>
        <w:t>Африканской комиссии по правам человека и народов</w:t>
      </w:r>
      <w:r>
        <w:rPr>
          <w:rStyle w:val="s1"/>
        </w:rPr>
        <w:br/>
      </w:r>
      <w:r>
        <w:rPr>
          <w:rStyle w:val="s1"/>
        </w:rPr>
        <w:br/>
        <w:t>Статья 30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В рамках Организации африканского единства создается Африканская комиссия по правам человека и народов (именуемая в дальнейшем «Комиссией») для развития и защиты этих прав в Африке.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Комиссия состоит из одиннадцати членов, избираемых из ч</w:t>
      </w:r>
      <w:r>
        <w:rPr>
          <w:rStyle w:val="s0"/>
        </w:rPr>
        <w:t>исла африканцев, пользующихся самой высокой репутацией морально чистых, честных и беспристрастных людей, компетентных в вопросах прав человека и народов; предпочтение отдается лицам, имеющим опыт юридической работы.</w:t>
      </w:r>
    </w:p>
    <w:p w:rsidR="00000000" w:rsidRDefault="00110EF8">
      <w:pPr>
        <w:ind w:firstLine="400"/>
        <w:jc w:val="both"/>
      </w:pPr>
      <w:r>
        <w:rPr>
          <w:rStyle w:val="s0"/>
        </w:rPr>
        <w:t>2. Члены Комиссии работают в личном каче</w:t>
      </w:r>
      <w:r>
        <w:rPr>
          <w:rStyle w:val="s0"/>
        </w:rPr>
        <w:t>стве.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В Комиссию не должны входить более одного представителя от каждого государства.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33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Члены Комиссии избираются тайным голосованием Ассамблеей глав государств и правительств из числа лиц, предложенных государствами - участниками настоящей Хартии.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Каждое государство - участник настоящей Хартии может выдвинуть не более двух ка</w:t>
      </w:r>
      <w:r>
        <w:rPr>
          <w:rStyle w:val="s0"/>
        </w:rPr>
        <w:t>ндидатов. Кандидаты должны быть гражданами одного из государств - участников настоящей Хартии. Когда государство выдвигает двух кандидатов, один из них может не являться гражданином этого государства.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Генеральный секретарь Организации африканского единства по крайней мере за четыре месяца до выборов предлагает странам - участницам настоящей Хартии выдвинуть кандидатов.</w:t>
      </w:r>
    </w:p>
    <w:p w:rsidR="00000000" w:rsidRDefault="00110EF8">
      <w:pPr>
        <w:ind w:firstLine="400"/>
        <w:jc w:val="both"/>
      </w:pPr>
      <w:r>
        <w:rPr>
          <w:rStyle w:val="s0"/>
        </w:rPr>
        <w:t>2. Генеральный секретарь Организации африканского единства составляет в алфавитном</w:t>
      </w:r>
      <w:r>
        <w:rPr>
          <w:rStyle w:val="s0"/>
        </w:rPr>
        <w:t xml:space="preserve"> порядке список лиц, чьи кандидатуры были выдвинуты, и направляет его главам государств и правительств по меньшей мере за один месяц до выборов.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bookmarkStart w:id="3" w:name="SUB360000"/>
      <w:bookmarkEnd w:id="3"/>
      <w:r>
        <w:rPr>
          <w:rStyle w:val="s1"/>
        </w:rPr>
        <w:t>Статья 36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Члены Комиссии избираются на шесть лет и могут быть переизбраны. Однако срок полномочий четырех</w:t>
      </w:r>
      <w:r>
        <w:rPr>
          <w:rStyle w:val="s0"/>
        </w:rPr>
        <w:t xml:space="preserve"> членов из числа членов первого состава истекает через два года, а срок полномочий еще трех членов истекает через четыре года.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Председатель Ассамблеи глав государств и правительств Организации африканского единства немедленно после первых в</w:t>
      </w:r>
      <w:r>
        <w:rPr>
          <w:rStyle w:val="s0"/>
        </w:rPr>
        <w:t xml:space="preserve">ыборов определяет по жребию имена тех членов, о которых говорится в </w:t>
      </w:r>
      <w:hyperlink w:anchor="sub360000" w:history="1">
        <w:r>
          <w:rPr>
            <w:rStyle w:val="a3"/>
          </w:rPr>
          <w:t>Статье 36</w:t>
        </w:r>
      </w:hyperlink>
      <w:r>
        <w:rPr>
          <w:rStyle w:val="s0"/>
        </w:rPr>
        <w:t>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38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После избрания члены Комиссии делают торжественное заявление, что они будут выполнять свои обязанности беспристрастно и добросове</w:t>
      </w:r>
      <w:r>
        <w:rPr>
          <w:rStyle w:val="s0"/>
        </w:rPr>
        <w:t>стно.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39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 случае смерти или отставки члена Комиссии Председатель Комиссии немедленно сообщает об этом Генеральному секретарю Организации африканского единства, который объявляет место вакантным со дня смерти или ухода в отставку члена Коми</w:t>
      </w:r>
      <w:r>
        <w:rPr>
          <w:rStyle w:val="s0"/>
        </w:rPr>
        <w:t>ссии.</w:t>
      </w:r>
    </w:p>
    <w:p w:rsidR="00000000" w:rsidRDefault="00110EF8">
      <w:pPr>
        <w:ind w:firstLine="400"/>
        <w:jc w:val="both"/>
      </w:pPr>
      <w:r>
        <w:rPr>
          <w:rStyle w:val="s0"/>
        </w:rPr>
        <w:t>2. Если по единогласному мнению других членов Комиссии какой-либо член Комиссии перестал выполнять свои обязанности по иной причине, чем временное отсутствие, Председатель Комиссии сообщает об этом Генеральному Секретарю Организации африканского един</w:t>
      </w:r>
      <w:r>
        <w:rPr>
          <w:rStyle w:val="s0"/>
        </w:rPr>
        <w:t>ства, который объявляет место вакантным.</w:t>
      </w:r>
    </w:p>
    <w:p w:rsidR="00000000" w:rsidRDefault="00110EF8">
      <w:pPr>
        <w:ind w:firstLine="400"/>
        <w:jc w:val="both"/>
      </w:pPr>
      <w:r>
        <w:rPr>
          <w:rStyle w:val="s0"/>
        </w:rPr>
        <w:t>3. В любом из предусмотренных выше случаев Ассамблея глав государств и правительств должна заменить члена, место которого стало вакантным, на оставшийся срок его полномочий, если этот срок не меньше шести месяцев.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40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Каждый член Комиссии исполняет свои обязанности до тех пор, пока его преемник не вступит в должность.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Генеральный секретарь Организации африканского единства назначает Секретаря Комиссии. Он также предоставляет персонал и обслуживание, необходимые для эффективной деятельности Комиссии. Организация африканского единства несет расходы по оплате персонала и о</w:t>
      </w:r>
      <w:r>
        <w:rPr>
          <w:rStyle w:val="s0"/>
        </w:rPr>
        <w:t>бслуживания.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Комиссия избирает Председателя и Заместителя Председателя на два года. Они могут быть переизбраны.</w:t>
      </w:r>
    </w:p>
    <w:p w:rsidR="00000000" w:rsidRDefault="00110EF8">
      <w:pPr>
        <w:ind w:firstLine="400"/>
        <w:jc w:val="both"/>
      </w:pPr>
      <w:r>
        <w:rPr>
          <w:rStyle w:val="s0"/>
        </w:rPr>
        <w:t>2. Комиссия устанавливает свои правила процедуры.</w:t>
      </w:r>
    </w:p>
    <w:p w:rsidR="00000000" w:rsidRDefault="00110EF8">
      <w:pPr>
        <w:ind w:firstLine="400"/>
        <w:jc w:val="both"/>
      </w:pPr>
      <w:r>
        <w:rPr>
          <w:rStyle w:val="s0"/>
        </w:rPr>
        <w:t>3. Семь членов составляют кворум.</w:t>
      </w:r>
    </w:p>
    <w:p w:rsidR="00000000" w:rsidRDefault="00110EF8">
      <w:pPr>
        <w:ind w:firstLine="400"/>
        <w:jc w:val="both"/>
      </w:pPr>
      <w:r>
        <w:rPr>
          <w:rStyle w:val="s0"/>
        </w:rPr>
        <w:t>4. В случае равенства голосов Председатель имеет право решающего голоса.</w:t>
      </w:r>
    </w:p>
    <w:p w:rsidR="00000000" w:rsidRDefault="00110EF8">
      <w:pPr>
        <w:ind w:firstLine="400"/>
        <w:jc w:val="both"/>
      </w:pPr>
      <w:r>
        <w:rPr>
          <w:rStyle w:val="s0"/>
        </w:rPr>
        <w:t>5. Генеральный секретарь может присутствовать на заседаниях Комиссии, но не может принимать участие ни в обсуждениях, ни в голосовании. Председатель Комиссии может, однако, предоставл</w:t>
      </w:r>
      <w:r>
        <w:rPr>
          <w:rStyle w:val="s0"/>
        </w:rPr>
        <w:t>ять ему слово.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43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Члены Комиссии при исполнении своих обязанностей пользуются дипломатическими привилегиями и иммунитетами, предусмотренными в Общей конвенции о привилегиях и иммунитетах Организации африканского единства.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Оклад</w:t>
      </w:r>
      <w:r>
        <w:rPr>
          <w:rStyle w:val="s0"/>
        </w:rPr>
        <w:t>ы и вознаграждения членов Комиссии предусматриваются в регулярном бюджете Организации африканского единства.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Раздел II. Полномочия Комиссии</w:t>
      </w:r>
      <w:r>
        <w:rPr>
          <w:rStyle w:val="s1"/>
        </w:rPr>
        <w:br/>
      </w:r>
      <w:r>
        <w:rPr>
          <w:rStyle w:val="s1"/>
        </w:rPr>
        <w:br/>
        <w:t>Статья 45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Функции Комиссии состоят в следующем:</w:t>
      </w:r>
    </w:p>
    <w:p w:rsidR="00000000" w:rsidRDefault="00110EF8">
      <w:pPr>
        <w:ind w:firstLine="400"/>
        <w:jc w:val="both"/>
      </w:pPr>
      <w:r>
        <w:rPr>
          <w:rStyle w:val="s0"/>
        </w:rPr>
        <w:t>1. Способствовать развитию прав человека и народов, и в частности:</w:t>
      </w:r>
    </w:p>
    <w:p w:rsidR="00000000" w:rsidRDefault="00110EF8">
      <w:pPr>
        <w:ind w:firstLine="400"/>
        <w:jc w:val="both"/>
      </w:pPr>
      <w:r>
        <w:rPr>
          <w:rStyle w:val="s0"/>
        </w:rPr>
        <w:t>а) собирать документы, осуществлять изучение и исследования африканских проблем в области прав человека и народов, организовывать семинары, симпозиумы и конференции, распространять информац</w:t>
      </w:r>
      <w:r>
        <w:rPr>
          <w:rStyle w:val="s0"/>
        </w:rPr>
        <w:t>ию, поддерживать национальные и местные организации, занимающиеся правами человека и народов, и в случае необходимости высказывать свое мнение или давать рекомендации правительствам;</w:t>
      </w:r>
    </w:p>
    <w:p w:rsidR="00000000" w:rsidRDefault="00110EF8">
      <w:pPr>
        <w:ind w:firstLine="400"/>
        <w:jc w:val="both"/>
      </w:pPr>
      <w:r>
        <w:rPr>
          <w:rStyle w:val="s0"/>
        </w:rPr>
        <w:t>b) формулировать и устанавливать принципы и нормы, направленные на решени</w:t>
      </w:r>
      <w:r>
        <w:rPr>
          <w:rStyle w:val="s0"/>
        </w:rPr>
        <w:t>е правовых проблем, связанных с правами человека и народа и основными свободами, на основе которых африканские правительства могут разрабатывать свое законодательство;</w:t>
      </w:r>
    </w:p>
    <w:p w:rsidR="00000000" w:rsidRDefault="00110EF8">
      <w:pPr>
        <w:ind w:firstLine="400"/>
        <w:jc w:val="both"/>
      </w:pPr>
      <w:r>
        <w:rPr>
          <w:rStyle w:val="s0"/>
        </w:rPr>
        <w:t>с) сотрудничать с другими африканскими и международными организациями, занимающимися раз</w:t>
      </w:r>
      <w:r>
        <w:rPr>
          <w:rStyle w:val="s0"/>
        </w:rPr>
        <w:t>витием и защитой прав человека и народов.</w:t>
      </w:r>
    </w:p>
    <w:p w:rsidR="00000000" w:rsidRDefault="00110EF8">
      <w:pPr>
        <w:ind w:firstLine="400"/>
        <w:jc w:val="both"/>
      </w:pPr>
      <w:r>
        <w:rPr>
          <w:rStyle w:val="s0"/>
        </w:rPr>
        <w:t>2. Обеспечивать защиту прав человека и народов при условиях, установленных настоящей Хартией.</w:t>
      </w:r>
    </w:p>
    <w:p w:rsidR="00000000" w:rsidRDefault="00110EF8">
      <w:pPr>
        <w:ind w:firstLine="400"/>
        <w:jc w:val="both"/>
      </w:pPr>
      <w:r>
        <w:rPr>
          <w:rStyle w:val="s0"/>
        </w:rPr>
        <w:t>3. Давать толкование всех положений настоящей Хартии по просьбе государства - участника Хартии, любой организации ОАЕ ил</w:t>
      </w:r>
      <w:r>
        <w:rPr>
          <w:rStyle w:val="s0"/>
        </w:rPr>
        <w:t>и африканской организации, признаваемой ОАЕ.</w:t>
      </w:r>
    </w:p>
    <w:p w:rsidR="00000000" w:rsidRDefault="00110EF8">
      <w:pPr>
        <w:ind w:firstLine="400"/>
        <w:jc w:val="both"/>
      </w:pPr>
      <w:r>
        <w:rPr>
          <w:rStyle w:val="s0"/>
        </w:rPr>
        <w:t>4. Выполнять любые другие задачи, которые ей может поручить Ассамблея глав государств и правительств.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Раздел III. Процедура работы Комиссии</w:t>
      </w:r>
      <w:r>
        <w:rPr>
          <w:rStyle w:val="s1"/>
        </w:rPr>
        <w:br/>
      </w:r>
      <w:r>
        <w:rPr>
          <w:rStyle w:val="s1"/>
        </w:rPr>
        <w:br/>
        <w:t>Статья 46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Комиссия может использовать любой подходящий метод рас</w:t>
      </w:r>
      <w:r>
        <w:rPr>
          <w:rStyle w:val="s0"/>
        </w:rPr>
        <w:t>следования; она может заслушать Генерального секретаря Организации африканского единства или другое лицо, способное пролить свет на существо дела.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jc w:val="center"/>
      </w:pPr>
      <w:bookmarkStart w:id="4" w:name="SUB470000"/>
      <w:bookmarkEnd w:id="4"/>
      <w:r>
        <w:rPr>
          <w:rStyle w:val="s1"/>
        </w:rPr>
        <w:t>Сообщения от государств</w:t>
      </w:r>
      <w:r>
        <w:rPr>
          <w:rStyle w:val="s1"/>
        </w:rPr>
        <w:br/>
      </w:r>
      <w:r>
        <w:rPr>
          <w:rStyle w:val="s1"/>
        </w:rPr>
        <w:br/>
        <w:t>Статья 47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Если государство - участник настоящей Хартии имеет веские основания по</w:t>
      </w:r>
      <w:r>
        <w:rPr>
          <w:rStyle w:val="s0"/>
        </w:rPr>
        <w:t>лагать, что другое государство - участник настоящей Хартии нарушило положения Хартии, оно может письменным сообщением довести этот вопрос до сведения указанного государства. Это сообщение направляется также Генеральному секретарю ОАЕ и Председателю Комисси</w:t>
      </w:r>
      <w:r>
        <w:rPr>
          <w:rStyle w:val="s0"/>
        </w:rPr>
        <w:t>и. В течение трех месяцев после получения этого сообщения государство, которому оно адресовано, представляет в письменной форме пославшему такое сообщение государству объяснение или заявление с разъяснением по этому вопросу. В нем должна содержаться, наско</w:t>
      </w:r>
      <w:r>
        <w:rPr>
          <w:rStyle w:val="s0"/>
        </w:rPr>
        <w:t>лько это возможно, соответствующая информация о примененных и применимых законах и правилах процедуры, об уже принятых мерах по исправлению положений и о возможном курсе действия.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bookmarkStart w:id="5" w:name="SUB480000"/>
      <w:bookmarkEnd w:id="5"/>
      <w:r>
        <w:rPr>
          <w:rStyle w:val="s1"/>
        </w:rPr>
        <w:t>Статья 48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Если в течение трех месяцев после получения первоначального </w:t>
      </w:r>
      <w:r>
        <w:rPr>
          <w:rStyle w:val="s0"/>
        </w:rPr>
        <w:t>сообщения государством, которому оно было адресовано, вопрос не решен к удовлетворению обоих заинтересованных государств путем двусторонних переговоров или с помощью любой другой процедуры мирного урегулирования, любое из этих государств имеет право переда</w:t>
      </w:r>
      <w:r>
        <w:rPr>
          <w:rStyle w:val="s0"/>
        </w:rPr>
        <w:t>вать этот вопрос в Комиссию через Председателя, уведомив об этом другое заинтересованное государство.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49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Несмотря на положения </w:t>
      </w:r>
      <w:hyperlink w:anchor="sub470000" w:history="1">
        <w:r>
          <w:rPr>
            <w:rStyle w:val="a3"/>
          </w:rPr>
          <w:t>Статьи 47</w:t>
        </w:r>
      </w:hyperlink>
      <w:r>
        <w:rPr>
          <w:rStyle w:val="s0"/>
        </w:rPr>
        <w:t>, если государство - участник настоящей Хартии считает, что другое государство - участник нарушило положения Хартии, оно может передать вопрос сразу в Комиссию, направив сообщение Председателю, Генеральному секретарю Организации африканского единства и гос</w:t>
      </w:r>
      <w:r>
        <w:rPr>
          <w:rStyle w:val="s0"/>
        </w:rPr>
        <w:t>ударству, которого это сообщение касается.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50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Комиссия может заниматься вопросом, представленным на ее рассмотрение, только после того, как она убедится, что все местные средства правовой защиты, если таковые имеются, исчерпаны, за исключением</w:t>
      </w:r>
      <w:r>
        <w:rPr>
          <w:rStyle w:val="s0"/>
        </w:rPr>
        <w:t xml:space="preserve"> случая, когда Комиссии вполне ясно, что процедура использования таких средств правовой защиты неоправданно затянется.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Комиссия может попросить заинтересованные государства предоставить ей всю относящуюся к делу информацию.</w:t>
      </w:r>
    </w:p>
    <w:p w:rsidR="00000000" w:rsidRDefault="00110EF8">
      <w:pPr>
        <w:ind w:firstLine="400"/>
        <w:jc w:val="both"/>
      </w:pPr>
      <w:r>
        <w:rPr>
          <w:rStyle w:val="s0"/>
        </w:rPr>
        <w:t>2. При рассмотрении в Комиссии вопроса заинтересованные государства могут быть представлены в ней и могут делать представления письменно или устно.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После получения от заинтересованных государств или из других источников всей информации, кот</w:t>
      </w:r>
      <w:r>
        <w:rPr>
          <w:rStyle w:val="s0"/>
        </w:rPr>
        <w:t xml:space="preserve">орую она считает необходимой, и после использования всех подходящих средств для дружественного урегулирования вопроса на основе уважения прав человека и народов Комиссия подготавливает в течение разумного срока после уведомления, упомянутого в </w:t>
      </w:r>
      <w:hyperlink w:anchor="sub480000" w:history="1">
        <w:r>
          <w:rPr>
            <w:rStyle w:val="a3"/>
          </w:rPr>
          <w:t>Статье 48</w:t>
        </w:r>
      </w:hyperlink>
      <w:r>
        <w:rPr>
          <w:rStyle w:val="s0"/>
        </w:rPr>
        <w:t>, доклад с изложением фактов и своих выводов. Этот доклад направляется заинтересованным государствам и Ассамблее глав государств и правительств.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53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Направляя свой доклад, Комиссия может дать Ассамблее глав государс</w:t>
      </w:r>
      <w:r>
        <w:rPr>
          <w:rStyle w:val="s0"/>
        </w:rPr>
        <w:t>тв и правительств такие рекомендации, которые она считает целесообразными.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Комиссия представляет на очередные сессии Ассамблеи глав государств и правительств доклад о своей деятельности.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bookmarkStart w:id="6" w:name="SUB550000"/>
      <w:bookmarkEnd w:id="6"/>
      <w:r>
        <w:rPr>
          <w:rStyle w:val="s1"/>
        </w:rPr>
        <w:t>Другие сообщения</w:t>
      </w:r>
      <w:r>
        <w:rPr>
          <w:rStyle w:val="s1"/>
        </w:rPr>
        <w:br/>
      </w:r>
      <w:r>
        <w:rPr>
          <w:rStyle w:val="s1"/>
        </w:rPr>
        <w:br/>
        <w:t>Статья 55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До начала каждой сессии Секретарь Комиссии составляет перечень других сообщений, помимо сообщений государств - участников настоящей Хартии, и направляет их членам Комиссии, которые определяют, какие сообщения следует рассмотреть в Комиссии.</w:t>
      </w:r>
    </w:p>
    <w:p w:rsidR="00000000" w:rsidRDefault="00110EF8">
      <w:pPr>
        <w:ind w:firstLine="400"/>
        <w:jc w:val="both"/>
      </w:pPr>
      <w:r>
        <w:rPr>
          <w:rStyle w:val="s0"/>
        </w:rPr>
        <w:t>2. Сообщение</w:t>
      </w:r>
      <w:r>
        <w:rPr>
          <w:rStyle w:val="s0"/>
        </w:rPr>
        <w:t xml:space="preserve"> рассматривается Комиссией по решению простого большинства ее членов.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56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 xml:space="preserve">Сообщения, касающиеся прав человека и народов, о которых говорится в </w:t>
      </w:r>
      <w:hyperlink w:anchor="sub550000" w:history="1">
        <w:r>
          <w:rPr>
            <w:rStyle w:val="a3"/>
          </w:rPr>
          <w:t>Статье 55</w:t>
        </w:r>
      </w:hyperlink>
      <w:r>
        <w:rPr>
          <w:rStyle w:val="s0"/>
        </w:rPr>
        <w:t xml:space="preserve"> и которые получены Комиссией, рассматриваются, если они:</w:t>
      </w:r>
    </w:p>
    <w:p w:rsidR="00000000" w:rsidRDefault="00110EF8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указывают автора, даже если он желает остаться анонимным;</w:t>
      </w:r>
    </w:p>
    <w:p w:rsidR="00000000" w:rsidRDefault="00110EF8">
      <w:pPr>
        <w:ind w:firstLine="400"/>
        <w:jc w:val="both"/>
      </w:pPr>
      <w:r>
        <w:rPr>
          <w:rStyle w:val="s0"/>
        </w:rPr>
        <w:t>2) совместимы с Уставом Организации африканского единства и с настоящей Хартией;</w:t>
      </w:r>
    </w:p>
    <w:p w:rsidR="00000000" w:rsidRDefault="00110EF8">
      <w:pPr>
        <w:ind w:firstLine="400"/>
        <w:jc w:val="both"/>
      </w:pPr>
      <w:r>
        <w:rPr>
          <w:rStyle w:val="s0"/>
        </w:rPr>
        <w:t>3) не написаны в пренебрежительной или оскорбительной форме по отношению к соответствующему государству, его организ</w:t>
      </w:r>
      <w:r>
        <w:rPr>
          <w:rStyle w:val="s0"/>
        </w:rPr>
        <w:t>ациям или к Организации африканского единства;</w:t>
      </w:r>
    </w:p>
    <w:p w:rsidR="00000000" w:rsidRDefault="00110EF8">
      <w:pPr>
        <w:ind w:firstLine="400"/>
        <w:jc w:val="both"/>
      </w:pPr>
      <w:r>
        <w:rPr>
          <w:rStyle w:val="s0"/>
        </w:rPr>
        <w:t>4) не основаны исключительно на сообщениях, распространенных средствами массовой информации;</w:t>
      </w:r>
    </w:p>
    <w:p w:rsidR="00000000" w:rsidRDefault="00110EF8">
      <w:pPr>
        <w:ind w:firstLine="400"/>
        <w:jc w:val="both"/>
      </w:pPr>
      <w:r>
        <w:rPr>
          <w:rStyle w:val="s0"/>
        </w:rPr>
        <w:t>5) направлены после того, как исчерпаны местные средства правовой защиты, если таковые имеются, за исключением случа</w:t>
      </w:r>
      <w:r>
        <w:rPr>
          <w:rStyle w:val="s0"/>
        </w:rPr>
        <w:t>ев, когда вполне очевидно, что процедура их использования неоправданно затягивается;</w:t>
      </w:r>
    </w:p>
    <w:p w:rsidR="00000000" w:rsidRDefault="00110EF8">
      <w:pPr>
        <w:ind w:firstLine="400"/>
        <w:jc w:val="both"/>
      </w:pPr>
      <w:r>
        <w:rPr>
          <w:rStyle w:val="s0"/>
        </w:rPr>
        <w:t>6) представлены в разумный срок после того, как исчерпаны местные средства правовой защиты, или после того, как Комиссия начала заниматься данным вопросом; и</w:t>
      </w:r>
    </w:p>
    <w:p w:rsidR="00000000" w:rsidRDefault="00110EF8">
      <w:pPr>
        <w:ind w:firstLine="400"/>
        <w:jc w:val="both"/>
      </w:pPr>
      <w:r>
        <w:rPr>
          <w:rStyle w:val="s0"/>
        </w:rPr>
        <w:t>7) не связаны</w:t>
      </w:r>
      <w:r>
        <w:rPr>
          <w:rStyle w:val="s0"/>
        </w:rPr>
        <w:t xml:space="preserve"> с делами, которые уже урегулированы этими государствами в соответствии с принципами </w:t>
      </w:r>
      <w:hyperlink r:id="rId9" w:history="1">
        <w:r>
          <w:rPr>
            <w:rStyle w:val="a3"/>
          </w:rPr>
          <w:t>Устава</w:t>
        </w:r>
      </w:hyperlink>
      <w:r>
        <w:rPr>
          <w:rStyle w:val="s0"/>
        </w:rPr>
        <w:t xml:space="preserve"> Организации Объединенных Наций, Устава Организации африканского единства или с положениями настоящей</w:t>
      </w:r>
      <w:r>
        <w:rPr>
          <w:rStyle w:val="s0"/>
        </w:rPr>
        <w:t xml:space="preserve"> Хартии.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Все сообщения, до начала рассмотрения их по существу, доводятся до сведения заинтересованного государства Председателем Комиссии.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58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Когда после обсуждения в Комиссии выясняется, что одно или несколько сообщений очевидно раскрывают наличие ряда серьезных или массовых нарушений прав человека и народов, Комиссия привлекает к ним внимание Ассамблеи глав государств и правительств.</w:t>
      </w:r>
    </w:p>
    <w:p w:rsidR="00000000" w:rsidRDefault="00110EF8">
      <w:pPr>
        <w:ind w:firstLine="400"/>
        <w:jc w:val="both"/>
      </w:pPr>
      <w:r>
        <w:rPr>
          <w:rStyle w:val="s0"/>
        </w:rPr>
        <w:t>2. Асс</w:t>
      </w:r>
      <w:r>
        <w:rPr>
          <w:rStyle w:val="s0"/>
        </w:rPr>
        <w:t>амблея глав государств и правительств может в таком случае просить Комиссию провести глубокое изучение этих случаев и подготовить фактологический доклад, сопроводив его своими выводами и рекомендациями.</w:t>
      </w:r>
    </w:p>
    <w:p w:rsidR="00000000" w:rsidRDefault="00110EF8">
      <w:pPr>
        <w:ind w:firstLine="400"/>
        <w:jc w:val="both"/>
      </w:pPr>
      <w:r>
        <w:rPr>
          <w:rStyle w:val="s0"/>
        </w:rPr>
        <w:t>3. Чрезвычайный случай, своевременно выявленный Комиссией, передается ею Председателю Ассамблеи глав государств и правительств, который может поручить провести глубокое изучение этого случая.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59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Все меры, принимаемые в рамках положений наст</w:t>
      </w:r>
      <w:r>
        <w:rPr>
          <w:rStyle w:val="s0"/>
        </w:rPr>
        <w:t>оящей Хартии, являются конфиденциальными до тех пор, пока Ассамблея глав государств и правительств не примет иного решения.</w:t>
      </w:r>
    </w:p>
    <w:p w:rsidR="00000000" w:rsidRDefault="00110EF8">
      <w:pPr>
        <w:ind w:firstLine="400"/>
        <w:jc w:val="both"/>
      </w:pPr>
      <w:r>
        <w:rPr>
          <w:rStyle w:val="s0"/>
        </w:rPr>
        <w:t>2. Тем не менее по решению Ассамблеи глав государств и правительств Председатель Комиссии публикует доклад.</w:t>
      </w:r>
    </w:p>
    <w:p w:rsidR="00000000" w:rsidRDefault="00110EF8">
      <w:pPr>
        <w:ind w:firstLine="400"/>
        <w:jc w:val="both"/>
      </w:pPr>
      <w:r>
        <w:rPr>
          <w:rStyle w:val="s0"/>
        </w:rPr>
        <w:t>3. Доклад о деятельности</w:t>
      </w:r>
      <w:r>
        <w:rPr>
          <w:rStyle w:val="s0"/>
        </w:rPr>
        <w:t xml:space="preserve"> Комиссии публикуется ее Председателем после рассмотрения его на Ассамблее глав государств и правительств.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Раздел IV. Применимые принципы</w:t>
      </w:r>
      <w:r>
        <w:rPr>
          <w:rStyle w:val="s1"/>
        </w:rPr>
        <w:br/>
      </w:r>
      <w:r>
        <w:rPr>
          <w:rStyle w:val="s1"/>
        </w:rPr>
        <w:br/>
        <w:t>Статья 60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Комиссия опирается в своей деятельности на международное право по вопросам прав человека и народов, о</w:t>
      </w:r>
      <w:r>
        <w:rPr>
          <w:rStyle w:val="s0"/>
        </w:rPr>
        <w:t xml:space="preserve">собенно на положения различных африканских документов по правам человека и народов, на </w:t>
      </w:r>
      <w:hyperlink r:id="rId10" w:history="1">
        <w:r>
          <w:rPr>
            <w:rStyle w:val="a3"/>
          </w:rPr>
          <w:t>Устав</w:t>
        </w:r>
      </w:hyperlink>
      <w:r>
        <w:rPr>
          <w:rStyle w:val="s0"/>
        </w:rPr>
        <w:t xml:space="preserve"> Организации Объединенных Наций, Устав Организации африканского единства, Всеобщую декларацию прав ч</w:t>
      </w:r>
      <w:r>
        <w:rPr>
          <w:rStyle w:val="s0"/>
        </w:rPr>
        <w:t>еловека и на другие документы, принятые Организацией Объединенных Наций и африканскими странами в области прав человека и народов, а также на положения различных документов, принятых специализированными организациями ООН, членами которых являются государст</w:t>
      </w:r>
      <w:r>
        <w:rPr>
          <w:rStyle w:val="s0"/>
        </w:rPr>
        <w:t>ва - участники настоящей Хартии.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61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Комиссия также принимает во внимание, в качестве дополнительных средств определения правовых принципов, другие общие или специальные международные конвенции, устанавливающие нормы, ясно признанные государств</w:t>
      </w:r>
      <w:r>
        <w:rPr>
          <w:rStyle w:val="s0"/>
        </w:rPr>
        <w:t>ами - членами Организации африканского единства, африканскую практику, совместимую международными нормами прав человека и народов, обычаи общепринятые как часть внутреннего права, общие принципы права, признанные африканскими государствами, а также юридиче</w:t>
      </w:r>
      <w:r>
        <w:rPr>
          <w:rStyle w:val="s0"/>
        </w:rPr>
        <w:t>ские прецеденты и доктрину.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62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Каждое государство-участник каждые два года со дня вступления настоящей Хартии в силу представляет доклад о законодательных или других мерах, принятых с целью введения в действие прав и свобод, признанных и гаран</w:t>
      </w:r>
      <w:r>
        <w:rPr>
          <w:rStyle w:val="s0"/>
        </w:rPr>
        <w:t>тируемых настоящей Хартией.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63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Настоящая Хартия открыта для подписания и ратификации государствами - членами Организации африканского единства или присоединения к ней.</w:t>
      </w:r>
    </w:p>
    <w:p w:rsidR="00000000" w:rsidRDefault="00110EF8">
      <w:pPr>
        <w:ind w:firstLine="400"/>
        <w:jc w:val="both"/>
      </w:pPr>
      <w:r>
        <w:rPr>
          <w:rStyle w:val="s0"/>
        </w:rPr>
        <w:t>2. Документы о ратификации настоящей Хартии или присоединении к ней сдаются на хранение Генеральному секретарю Организации африканского единства.</w:t>
      </w:r>
    </w:p>
    <w:p w:rsidR="00000000" w:rsidRDefault="00110EF8">
      <w:pPr>
        <w:ind w:firstLine="400"/>
        <w:jc w:val="both"/>
      </w:pPr>
      <w:r>
        <w:rPr>
          <w:rStyle w:val="s0"/>
        </w:rPr>
        <w:t>3. Настоящая Хартия вступает в силу через три месяца после получения Генеральным секретарем документов о ратиф</w:t>
      </w:r>
      <w:r>
        <w:rPr>
          <w:rStyle w:val="s0"/>
        </w:rPr>
        <w:t>икации или присоединении от простого большинства государств - членов Организации африканского единства.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Часть III</w:t>
      </w:r>
      <w:r>
        <w:rPr>
          <w:rStyle w:val="s1"/>
        </w:rPr>
        <w:br/>
        <w:t>Общие положения</w:t>
      </w:r>
      <w:r>
        <w:rPr>
          <w:rStyle w:val="s1"/>
        </w:rPr>
        <w:br/>
      </w:r>
      <w:r>
        <w:rPr>
          <w:rStyle w:val="s1"/>
        </w:rPr>
        <w:br/>
        <w:t>Статья 64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1. После вступления настоящей Хартии в силу согласно соответствующим статьям настоящей Хартии избираются член</w:t>
      </w:r>
      <w:r>
        <w:rPr>
          <w:rStyle w:val="s0"/>
        </w:rPr>
        <w:t>ы Комиссии.</w:t>
      </w:r>
    </w:p>
    <w:p w:rsidR="00000000" w:rsidRDefault="00110EF8">
      <w:pPr>
        <w:ind w:firstLine="400"/>
        <w:jc w:val="both"/>
      </w:pPr>
      <w:r>
        <w:rPr>
          <w:rStyle w:val="s0"/>
        </w:rPr>
        <w:t>2. Первое заседание Комиссии созывается Генеральным секретарем Организации африканского единства в штаб-квартире Организации в течение трех месяцев со времени создания Комиссии. В дальнейшем Комиссия созывается ее Председателем по мере необходи</w:t>
      </w:r>
      <w:r>
        <w:rPr>
          <w:rStyle w:val="s0"/>
        </w:rPr>
        <w:t>мости, но не реже одного раза в год.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65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Для каждого государства, которое ратифицировало настоящую Хартию или присоединилось к ней после вступления ее в силу, Хартия начинает действовать через три месяца с даты сдачи государством на хранение до</w:t>
      </w:r>
      <w:r>
        <w:rPr>
          <w:rStyle w:val="s0"/>
        </w:rPr>
        <w:t>кумента о ратификации или присоединении.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66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Специальные протоколы или соглашения могут, при необходимости, дополнять положения настоящей Хартии.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67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Генеральный секретарь Организации африканского единства сообщает государствам - чл</w:t>
      </w:r>
      <w:r>
        <w:rPr>
          <w:rStyle w:val="s0"/>
        </w:rPr>
        <w:t>енам Организации о сдаче на хранение каждого документа о ратификации или присоединении.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t> </w:t>
      </w:r>
    </w:p>
    <w:p w:rsidR="00000000" w:rsidRDefault="00110EF8">
      <w:pPr>
        <w:jc w:val="center"/>
      </w:pPr>
      <w:r>
        <w:rPr>
          <w:rStyle w:val="s1"/>
        </w:rPr>
        <w:t>Статья 68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p w:rsidR="00000000" w:rsidRDefault="00110EF8">
      <w:pPr>
        <w:ind w:firstLine="400"/>
        <w:jc w:val="both"/>
      </w:pPr>
      <w:r>
        <w:rPr>
          <w:rStyle w:val="s0"/>
        </w:rPr>
        <w:t>В настоящую Хартию могут быть внесены поправки, и она может быть пересмотрена, если государство-участник Хартии подает об этом письменную просьбу Генеральному секретарю Организации африканского единства. Ассамблея глав государств и правительств может рассм</w:t>
      </w:r>
      <w:r>
        <w:rPr>
          <w:rStyle w:val="s0"/>
        </w:rPr>
        <w:t>отреть проект поправки только после того, как все государства - участники Хартии были должным образом информированы о поправке, а Комиссия дала свое заключение по ней по просьбе государства-автора. Поправка принимается простым большинством голосов государс</w:t>
      </w:r>
      <w:r>
        <w:rPr>
          <w:rStyle w:val="s0"/>
        </w:rPr>
        <w:t>тв-участников и вступает в силу для каждого государства, которое приняло ее в соответствии со своей конституционной процедурой, через три месяца после получения Генеральным секретарем уведомления о ее принятии.</w:t>
      </w:r>
    </w:p>
    <w:p w:rsidR="00000000" w:rsidRDefault="00110EF8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F8" w:rsidRDefault="00110EF8" w:rsidP="00110EF8">
      <w:r>
        <w:separator/>
      </w:r>
    </w:p>
  </w:endnote>
  <w:endnote w:type="continuationSeparator" w:id="0">
    <w:p w:rsidR="00110EF8" w:rsidRDefault="00110EF8" w:rsidP="001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F8" w:rsidRDefault="00110E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F8" w:rsidRDefault="00110EF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F8" w:rsidRDefault="00110E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F8" w:rsidRDefault="00110EF8" w:rsidP="00110EF8">
      <w:r>
        <w:separator/>
      </w:r>
    </w:p>
  </w:footnote>
  <w:footnote w:type="continuationSeparator" w:id="0">
    <w:p w:rsidR="00110EF8" w:rsidRDefault="00110EF8" w:rsidP="0011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F8" w:rsidRDefault="00110E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F8" w:rsidRDefault="00110EF8" w:rsidP="00110EF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0EF8" w:rsidRPr="00110EF8" w:rsidRDefault="00110EF8" w:rsidP="00110EF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Африканская Хартия прав человека и народов (Найроби, 26 июня 1981 года)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F8" w:rsidRDefault="00110E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0EF8"/>
    <w:rsid w:val="0011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10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EF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0E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EF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10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EF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0E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EF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065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742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10074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74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3790</Words>
  <Characters>26307</Characters>
  <Application>Microsoft Office Word</Application>
  <DocSecurity>0</DocSecurity>
  <Lines>219</Lines>
  <Paragraphs>60</Paragraphs>
  <ScaleCrop>false</ScaleCrop>
  <Company/>
  <LinksUpToDate>false</LinksUpToDate>
  <CharactersWithSpaces>30037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Африканская Хартия прав человека и народов (Найроби, 26 июня 1981 года) (©Paragraph 2023)</dc:title>
  <dc:subject/>
  <dc:creator>Сергей М</dc:creator>
  <cp:keywords/>
  <dc:description/>
  <cp:lastModifiedBy>Сергей М</cp:lastModifiedBy>
  <cp:revision>2</cp:revision>
  <dcterms:created xsi:type="dcterms:W3CDTF">2023-09-02T10:03:00Z</dcterms:created>
  <dcterms:modified xsi:type="dcterms:W3CDTF">2023-09-02T10:03:00Z</dcterms:modified>
</cp:coreProperties>
</file>