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1B2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противодействию коррупции (Антикоррупционной службы) от 16 января 2023 года № 21 «О внесении изменения в приказ Председателя Агентства Республики Казахстан по делам государственной службы и противодейст</w:t>
      </w:r>
      <w:r>
        <w:rPr>
          <w:rStyle w:val="s0"/>
          <w:b/>
          <w:bCs/>
        </w:rPr>
        <w:t>вию коррупции от 19 октября 2016 года № 12 «Об утверждении Типовых правил проведения внутреннего анализа коррупционных рисков»</w:t>
      </w:r>
    </w:p>
    <w:p w:rsidR="00000000" w:rsidRDefault="00FD1B2C">
      <w:pPr>
        <w:pStyle w:val="pj"/>
      </w:pPr>
      <w:r>
        <w:rPr>
          <w:rStyle w:val="s0"/>
          <w:b/>
          <w:bCs/>
        </w:rPr>
        <w:t> </w:t>
      </w:r>
    </w:p>
    <w:p w:rsidR="00000000" w:rsidRDefault="00FD1B2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января 2023 года под № 31713</w:t>
      </w:r>
    </w:p>
    <w:p w:rsidR="00000000" w:rsidRDefault="00FD1B2C">
      <w:pPr>
        <w:pStyle w:val="pj"/>
      </w:pPr>
      <w:r>
        <w:rPr>
          <w:rStyle w:val="s0"/>
        </w:rPr>
        <w:t> </w:t>
      </w:r>
    </w:p>
    <w:p w:rsidR="00000000" w:rsidRDefault="00FD1B2C">
      <w:pPr>
        <w:pStyle w:val="pj"/>
      </w:pPr>
      <w:r>
        <w:rPr>
          <w:rStyle w:val="s0"/>
        </w:rPr>
        <w:t xml:space="preserve">Опубликован: </w:t>
      </w:r>
      <w:hyperlink r:id="rId7" w:anchor="!/doc/17819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24 января 2023 г.</w:t>
        </w:r>
      </w:hyperlink>
    </w:p>
    <w:p w:rsidR="00000000" w:rsidRDefault="00FD1B2C">
      <w:pPr>
        <w:pStyle w:val="pj"/>
      </w:pPr>
      <w:r>
        <w:rPr>
          <w:rStyle w:val="s0"/>
        </w:rPr>
        <w:t> </w:t>
      </w:r>
    </w:p>
    <w:p w:rsidR="00000000" w:rsidRDefault="00FD1B2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B2C" w:rsidRDefault="00FD1B2C" w:rsidP="00FD1B2C">
      <w:r>
        <w:separator/>
      </w:r>
    </w:p>
  </w:endnote>
  <w:endnote w:type="continuationSeparator" w:id="0">
    <w:p w:rsidR="00FD1B2C" w:rsidRDefault="00FD1B2C" w:rsidP="00FD1B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B2C" w:rsidRDefault="00FD1B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B2C" w:rsidRDefault="00FD1B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B2C" w:rsidRDefault="00FD1B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B2C" w:rsidRDefault="00FD1B2C" w:rsidP="00FD1B2C">
      <w:r>
        <w:separator/>
      </w:r>
    </w:p>
  </w:footnote>
  <w:footnote w:type="continuationSeparator" w:id="0">
    <w:p w:rsidR="00FD1B2C" w:rsidRDefault="00FD1B2C" w:rsidP="00FD1B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B2C" w:rsidRDefault="00FD1B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B2C" w:rsidRDefault="00FD1B2C" w:rsidP="00FD1B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1B2C" w:rsidRPr="00FD1B2C" w:rsidRDefault="00FD1B2C" w:rsidP="00FD1B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противодействию коррупции (Антикоррупционной службы) от 16 января 2023 года № 21 «О внесении изменения в приказ Председателя Агентства Республики Казахстан по делам государственной службы и противодействию коррупции от 19 октября 2016 года № 12 «Об утверждении Типовых правил проведения внутреннего анализа коррупционных рисков»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B2C" w:rsidRDefault="00FD1B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1B2C"/>
    <w:rsid w:val="00FD1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B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B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B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B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B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B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B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B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598</Characters>
  <Application>Microsoft Office Word</Application>
  <DocSecurity>0</DocSecurity>
  <Lines>4</Lines>
  <Paragraphs>1</Paragraphs>
  <ScaleCrop>false</ScaleCrop>
  <Company>SPecialiST RePack</Company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противодействию коррупции (Антикоррупционной службы) от 16 января 2023 года № 21 «О внесении изменения в приказ Председателя Агентства Республики Казахстан по делам государственной службы и противодействию коррупции от 19 октября 2016 года № 12 «Об утверждении Типовых правил проведения внутреннего анализа коррупционных рисков»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2024-05-04T12:21:00Z</dcterms:created>
  <dcterms:modified xsi:type="dcterms:W3CDTF">2024-05-04T12:21:00Z</dcterms:modified>
</cp:coreProperties>
</file>