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076B0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4773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6076B0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Нурпеисов Рустем Еслямбекович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076B0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6076B0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076B0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6B0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Член Высшей аудиторской палаты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076B0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6B0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15.10.1971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076B0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6B0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Кокшетауская область; Кокшетауский район; с. Карлы-Коль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076B0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6B0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076B0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6076B0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076B0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6B0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076B0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6B0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Акмолинский финансово-экономический колледж;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Кокшетауский государственный университет им. Ш. Уалиханова;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Карагандинский государственный университет им. Е.А. Букетова</w:t>
            </w:r>
          </w:p>
          <w:p w:rsidR="00000000" w:rsidRDefault="006076B0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Имеет меж</w:t>
            </w:r>
            <w:r>
              <w:rPr>
                <w:rStyle w:val="s0"/>
              </w:rPr>
              <w:t>дународные сертификаты в сфере государственного аудита и финансового контроля</w:t>
            </w:r>
          </w:p>
        </w:tc>
      </w:tr>
      <w:tr w:rsidR="00000000">
        <w:trPr>
          <w:trHeight w:val="215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6B0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совхоза «Авангард» Валихановского района Кокшетауской области (01.1992-08.1994);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Специалист Налоговой инспекции Валихановского района Кокшетауской области (08.1994-02.1997);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Специалист, Ведущий специалист Валихановского районного финансового отдела Кокшетауской области (02.1997-07.1997);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Специалист Зерендинского районного</w:t>
            </w:r>
            <w:r>
              <w:rPr>
                <w:rStyle w:val="s0"/>
              </w:rPr>
              <w:t xml:space="preserve"> финансового отдела Северо-Казахстанской области (08.1997-07.1999);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специалист Акмолинского областного финансового управления (07.1999-07.2002);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Государственный ревизор-консультант, Главный эксперт-главный государственный ревизор, Зав</w:t>
            </w:r>
            <w:r>
              <w:rPr>
                <w:rStyle w:val="s0"/>
              </w:rPr>
              <w:t>едующий сектором, Заместитель заведующего отделом Счетного комитета по контролю за исполнением республиканского бюджета (08.2002-01.2015);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Заведующий Отделом государственного контроля развития экономики Счетного комитета по контролю за исполнением р</w:t>
            </w:r>
            <w:r>
              <w:rPr>
                <w:rStyle w:val="s0"/>
              </w:rPr>
              <w:t>еспубликанского бюджета (01.2015-01.2016);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Заведующий Отделом государственного аудита развития экономики Счетного комитета по контролю за исполнением республиканского бюджета (01.2016-12.2016);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Заведующий Отделом методологии и международного </w:t>
            </w:r>
            <w:r>
              <w:rPr>
                <w:rStyle w:val="s0"/>
              </w:rPr>
              <w:t>сотрудничества Счетного комитета по контролю за исполнением республиканского бюджета (12.2016-07.2017);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Заведующий сектором предварительной оценки Отдела планирования, анализа и отчетности Счетного комитета по контролю за исполнением республиканског</w:t>
            </w:r>
            <w:r>
              <w:rPr>
                <w:rStyle w:val="s0"/>
              </w:rPr>
              <w:t>о бюджета (07.2017-08.2017);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департамента внутреннего аудита и контроля Министерства сельского хозяйства Республики Казахстан (09.2017-06.2018);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руководителя отдела государственного аудита - государственный аудитор аппара</w:t>
            </w:r>
            <w:r>
              <w:rPr>
                <w:rStyle w:val="s0"/>
              </w:rPr>
              <w:t>та Счетного комитета по контролю за исполнением республиканского бюджета (06.2018-07.2018);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отдела аудита реального сектора - государственного аудитора аппарата Счетного комитета по контролю за исполнением республиканского бюджета (08.2</w:t>
            </w:r>
            <w:r>
              <w:rPr>
                <w:rStyle w:val="s0"/>
              </w:rPr>
              <w:t>018-06.2021);</w:t>
            </w:r>
          </w:p>
          <w:p w:rsidR="00000000" w:rsidRDefault="006076B0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Счетного комитета по контролю за исполнением республиканского бюджета (</w:t>
            </w:r>
            <w:hyperlink r:id="rId8" w:history="1">
              <w:r>
                <w:rPr>
                  <w:rStyle w:val="a4"/>
                </w:rPr>
                <w:t>06.2021</w:t>
              </w:r>
            </w:hyperlink>
            <w:r>
              <w:rPr>
                <w:rStyle w:val="s0"/>
              </w:rPr>
              <w:t>-11.2022);</w:t>
            </w:r>
          </w:p>
          <w:p w:rsidR="00000000" w:rsidRDefault="006076B0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Член Высшей аудиторской палаты Республики Казахстан (с </w:t>
            </w:r>
            <w:hyperlink r:id="rId9" w:history="1">
              <w:r>
                <w:rPr>
                  <w:rStyle w:val="a4"/>
                </w:rPr>
                <w:t>11.2022</w:t>
              </w:r>
            </w:hyperlink>
            <w:r>
              <w:t>)</w:t>
            </w:r>
          </w:p>
        </w:tc>
      </w:tr>
      <w:tr w:rsidR="00000000">
        <w:trPr>
          <w:trHeight w:val="116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76B0">
            <w:pPr>
              <w:pStyle w:val="pji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 «Құрмет» (2020);</w:t>
            </w:r>
          </w:p>
          <w:p w:rsidR="00000000" w:rsidRDefault="006076B0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Медали: «Ерен еңбегі үшін» (2008), ведомственные медали - «Қаржы сақшысы» I</w:t>
            </w:r>
            <w:r>
              <w:rPr>
                <w:rStyle w:val="s0"/>
              </w:rPr>
              <w:t>I и III степени (2016, 2018), юбилейные медали - «Қазақстан Республикасының Конституциясына 10 жыл» (2005), «Астананың 10 жылдығы» (2008), «Қазақстан Конституциясына 25 жыл» (2020);</w:t>
            </w:r>
          </w:p>
          <w:p w:rsidR="00000000" w:rsidRDefault="006076B0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Нагрудной знак «Қаржы бақылау саласының құрметті қызметкері» (2012)</w:t>
            </w:r>
          </w:p>
        </w:tc>
      </w:tr>
    </w:tbl>
    <w:p w:rsidR="00000000" w:rsidRDefault="006076B0">
      <w:pPr>
        <w:pStyle w:val="a3"/>
      </w:pPr>
      <w:r>
        <w:t> </w:t>
      </w:r>
    </w:p>
    <w:p w:rsidR="00000000" w:rsidRDefault="006076B0">
      <w:pPr>
        <w:pStyle w:val="pj"/>
      </w:pPr>
      <w:r>
        <w:t> </w:t>
      </w:r>
    </w:p>
    <w:p w:rsidR="00000000" w:rsidRDefault="006076B0">
      <w:pPr>
        <w:pStyle w:val="pj"/>
      </w:pPr>
      <w:r>
        <w:rPr>
          <w:rStyle w:val="s0"/>
        </w:rPr>
        <w:t> </w:t>
      </w:r>
    </w:p>
    <w:p w:rsidR="00000000" w:rsidRDefault="006076B0">
      <w:pPr>
        <w:pStyle w:val="pj"/>
      </w:pPr>
      <w:r>
        <w:t> </w:t>
      </w:r>
    </w:p>
    <w:p w:rsidR="00000000" w:rsidRDefault="006076B0">
      <w:pPr>
        <w:pStyle w:val="pj"/>
      </w:pPr>
      <w:r>
        <w:rPr>
          <w:rStyle w:val="s0"/>
        </w:rPr>
        <w:t> </w:t>
      </w:r>
    </w:p>
    <w:p w:rsidR="00000000" w:rsidRDefault="006076B0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6B0" w:rsidRDefault="006076B0" w:rsidP="006076B0">
      <w:r>
        <w:separator/>
      </w:r>
    </w:p>
  </w:endnote>
  <w:endnote w:type="continuationSeparator" w:id="0">
    <w:p w:rsidR="006076B0" w:rsidRDefault="006076B0" w:rsidP="00607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6B0" w:rsidRDefault="006076B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6B0" w:rsidRDefault="006076B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6B0" w:rsidRDefault="006076B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6B0" w:rsidRDefault="006076B0" w:rsidP="006076B0">
      <w:r>
        <w:separator/>
      </w:r>
    </w:p>
  </w:footnote>
  <w:footnote w:type="continuationSeparator" w:id="0">
    <w:p w:rsidR="006076B0" w:rsidRDefault="006076B0" w:rsidP="00607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6B0" w:rsidRDefault="006076B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6B0" w:rsidRDefault="006076B0" w:rsidP="006076B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76B0" w:rsidRPr="006076B0" w:rsidRDefault="006076B0" w:rsidP="006076B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Нурпеисов Рустем Еслямбекович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6B0" w:rsidRDefault="006076B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76B0"/>
    <w:rsid w:val="00607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076B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076B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076B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076B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076B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076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076B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076B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076B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076B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076B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076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1947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0362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502</Words>
  <Characters>2863</Characters>
  <Application>Microsoft Office Word</Application>
  <DocSecurity>0</DocSecurity>
  <Lines>23</Lines>
  <Paragraphs>6</Paragraphs>
  <ScaleCrop>false</ScaleCrop>
  <Company/>
  <LinksUpToDate>false</LinksUpToDate>
  <CharactersWithSpaces>3359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Нурпеисов Рустем Еслямбекович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2023-11-20T08:12:00Z</dcterms:created>
  <dcterms:modified xsi:type="dcterms:W3CDTF">2023-11-20T08:12:00Z</dcterms:modified>
</cp:coreProperties>
</file>