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67BE">
      <w:pPr>
        <w:ind w:firstLine="400"/>
        <w:jc w:val="right"/>
      </w:pPr>
      <w:bookmarkStart w:id="0" w:name="_GoBack"/>
      <w:bookmarkEnd w:id="0"/>
      <w:r>
        <w:rPr>
          <w:rStyle w:val="S0"/>
          <w:b/>
          <w:bCs/>
        </w:rPr>
        <w:t xml:space="preserve">В. Зубку, аудитор РК, </w:t>
      </w:r>
    </w:p>
    <w:p w:rsidR="00000000" w:rsidRDefault="00D567BE">
      <w:pPr>
        <w:ind w:firstLine="400"/>
        <w:jc w:val="right"/>
      </w:pPr>
      <w:r>
        <w:rPr>
          <w:rStyle w:val="S0"/>
          <w:b/>
          <w:bCs/>
        </w:rPr>
        <w:t>профессиональный бухгалтер РК, САР</w:t>
      </w:r>
    </w:p>
    <w:p w:rsidR="00000000" w:rsidRDefault="00D567BE">
      <w:pPr>
        <w:ind w:firstLine="400"/>
        <w:jc w:val="both"/>
      </w:pPr>
      <w:r>
        <w:rPr>
          <w:rStyle w:val="S0"/>
        </w:rPr>
        <w:t> </w:t>
      </w:r>
    </w:p>
    <w:p w:rsidR="00000000" w:rsidRDefault="00D567BE">
      <w:pPr>
        <w:ind w:firstLine="400"/>
        <w:jc w:val="both"/>
      </w:pPr>
      <w:r>
        <w:rPr>
          <w:rStyle w:val="S0"/>
        </w:rPr>
        <w:t> </w:t>
      </w:r>
    </w:p>
    <w:p w:rsidR="00000000" w:rsidRDefault="00D567BE">
      <w:pPr>
        <w:jc w:val="center"/>
      </w:pPr>
      <w:r>
        <w:rPr>
          <w:rStyle w:val="S1"/>
        </w:rPr>
        <w:t xml:space="preserve">КАКОЙ КБК И КНП УКАЗЫВАЕТСЯ В ПЛАТЕЖНОМ ПОРУЧЕНИИ ПРИ УПЛАТЕ ПЕНИ ПО СОЦИАЛЬНОМУ НАЛОГУ? </w:t>
      </w:r>
    </w:p>
    <w:p w:rsidR="00000000" w:rsidRDefault="00D567BE">
      <w:pPr>
        <w:jc w:val="center"/>
      </w:pPr>
      <w:r>
        <w:rPr>
          <w:rStyle w:val="S1"/>
        </w:rPr>
        <w:t> </w:t>
      </w:r>
    </w:p>
    <w:p w:rsidR="00000000" w:rsidRDefault="00D567BE">
      <w:pPr>
        <w:ind w:firstLine="400"/>
        <w:jc w:val="both"/>
      </w:pPr>
      <w:r>
        <w:rPr>
          <w:rStyle w:val="S0"/>
          <w:i/>
          <w:iCs/>
        </w:rPr>
        <w:t xml:space="preserve">Если образовалась пеня по соцналогу, на какой КБК КНП отправить погашение по пене? </w:t>
      </w:r>
    </w:p>
    <w:p w:rsidR="00000000" w:rsidRDefault="00D567BE">
      <w:pPr>
        <w:ind w:firstLine="400"/>
        <w:jc w:val="both"/>
      </w:pPr>
      <w:r>
        <w:rPr>
          <w:rStyle w:val="S0"/>
        </w:rPr>
        <w:t> </w:t>
      </w:r>
    </w:p>
    <w:p w:rsidR="00000000" w:rsidRDefault="00D567BE">
      <w:pPr>
        <w:ind w:firstLine="400"/>
        <w:jc w:val="both"/>
      </w:pPr>
      <w:r>
        <w:rPr>
          <w:rStyle w:val="S0"/>
        </w:rPr>
        <w:t xml:space="preserve">Комментарии. На основании Таблицы соответствия КБК 2014 года вновь введенным КБК 2015 года размещенной в информационной системе Параграф для уплаты социального налога используется КБК 103 101. </w:t>
      </w:r>
    </w:p>
    <w:p w:rsidR="00000000" w:rsidRDefault="00D567BE">
      <w:pPr>
        <w:ind w:firstLine="400"/>
        <w:jc w:val="both"/>
      </w:pPr>
      <w:r>
        <w:rPr>
          <w:rStyle w:val="S0"/>
        </w:rPr>
        <w:t xml:space="preserve">Что касается применения КНП, то согласно </w:t>
      </w:r>
      <w:hyperlink r:id="rId7" w:anchor="sub_id=1200" w:history="1">
        <w:r>
          <w:rPr>
            <w:rStyle w:val="a3"/>
          </w:rPr>
          <w:t>пункту 12</w:t>
        </w:r>
      </w:hyperlink>
      <w:r>
        <w:rPr>
          <w:rStyle w:val="S0"/>
        </w:rPr>
        <w:t xml:space="preserve"> Постановления Правления Национального Банка Республики Казахстан от 15 ноября 1999 года № 388 «Об утверждении Правил применения кодов секторов экономики и назначения платежей и представл</w:t>
      </w:r>
      <w:r>
        <w:rPr>
          <w:rStyle w:val="S0"/>
        </w:rPr>
        <w:t xml:space="preserve">ения сведений по платежам в соответствии с ними» код назначения платежа проставляется в соответствии с </w:t>
      </w:r>
      <w:hyperlink r:id="rId8" w:anchor="sub_id=2" w:history="1">
        <w:r>
          <w:rPr>
            <w:rStyle w:val="a3"/>
          </w:rPr>
          <w:t>приложением 2</w:t>
        </w:r>
      </w:hyperlink>
      <w:r>
        <w:rPr>
          <w:rStyle w:val="S0"/>
        </w:rPr>
        <w:t xml:space="preserve"> к настоящим Правилам. </w:t>
      </w:r>
    </w:p>
    <w:p w:rsidR="00000000" w:rsidRDefault="00D567BE">
      <w:pPr>
        <w:ind w:firstLine="400"/>
        <w:jc w:val="both"/>
      </w:pPr>
      <w:r>
        <w:rPr>
          <w:rStyle w:val="S0"/>
        </w:rPr>
        <w:t xml:space="preserve">На основании примечания изложенного к </w:t>
      </w:r>
      <w:r>
        <w:rPr>
          <w:rStyle w:val="S0"/>
        </w:rPr>
        <w:t>приложению № 2:</w:t>
      </w:r>
    </w:p>
    <w:p w:rsidR="00000000" w:rsidRDefault="00D567BE">
      <w:pPr>
        <w:ind w:firstLine="400"/>
        <w:jc w:val="both"/>
      </w:pPr>
      <w:r>
        <w:rPr>
          <w:rStyle w:val="S0"/>
        </w:rPr>
        <w:t>код 912 проставляется при уплате начисленных сумм пени по обязательствам в бюджет за нарушение сроков уплаты налогов, других обязательных и иных платежей в бюджет. Исключением являются суммы пени: начисленные по результатам проверок органам</w:t>
      </w:r>
      <w:r>
        <w:rPr>
          <w:rStyle w:val="S0"/>
        </w:rPr>
        <w:t xml:space="preserve">и государственных доходов - которые уплачиваются на код 915, начисленные при изменении (продлении) сроков уплаты налогов, начисленные по результатам камерального контроля - которые уплачиваются на код 918. </w:t>
      </w:r>
    </w:p>
    <w:p w:rsidR="00000000" w:rsidRDefault="00D567BE">
      <w:pPr>
        <w:ind w:firstLine="400"/>
        <w:jc w:val="both"/>
      </w:pPr>
      <w:r>
        <w:rPr>
          <w:rStyle w:val="S0"/>
        </w:rPr>
        <w:t>Вывод. Отсюда следует, что уплату пени по социаль</w:t>
      </w:r>
      <w:r>
        <w:rPr>
          <w:rStyle w:val="S0"/>
        </w:rPr>
        <w:t xml:space="preserve">ному налогу, выявленную налогоплательщиком самостоятельно, следует производить на КБК 103 101 и КНП 912. </w:t>
      </w:r>
    </w:p>
    <w:p w:rsidR="00000000" w:rsidRDefault="00D567BE">
      <w:pPr>
        <w:ind w:firstLine="400"/>
        <w:jc w:val="both"/>
      </w:pPr>
      <w:r>
        <w:rPr>
          <w:rStyle w:val="S0"/>
          <w:sz w:val="20"/>
          <w:szCs w:val="20"/>
        </w:rPr>
        <w:t> </w:t>
      </w:r>
    </w:p>
    <w:p w:rsidR="00000000" w:rsidRDefault="00D567BE">
      <w:pPr>
        <w:ind w:firstLine="400"/>
        <w:jc w:val="both"/>
      </w:pPr>
      <w:r>
        <w:rPr>
          <w:rStyle w:val="S0"/>
          <w:sz w:val="20"/>
          <w:szCs w:val="20"/>
        </w:rPr>
        <w:t>Настоящий материал является объектом авторского права.</w:t>
      </w:r>
    </w:p>
    <w:p w:rsidR="00000000" w:rsidRDefault="00D567BE">
      <w:pPr>
        <w:ind w:firstLine="400"/>
        <w:jc w:val="both"/>
      </w:pPr>
      <w:r>
        <w:rPr>
          <w:rStyle w:val="S0"/>
          <w:sz w:val="20"/>
          <w:szCs w:val="20"/>
        </w:rPr>
        <w:t>Перепечатка и иное использование запрещено правообладателем.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BE" w:rsidRDefault="00D567BE" w:rsidP="00D567BE">
      <w:r>
        <w:separator/>
      </w:r>
    </w:p>
  </w:endnote>
  <w:endnote w:type="continuationSeparator" w:id="0">
    <w:p w:rsidR="00D567BE" w:rsidRDefault="00D567BE" w:rsidP="00D5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BE" w:rsidRDefault="00D567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BE" w:rsidRDefault="00D567B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BE" w:rsidRDefault="00D567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BE" w:rsidRDefault="00D567BE" w:rsidP="00D567BE">
      <w:r>
        <w:separator/>
      </w:r>
    </w:p>
  </w:footnote>
  <w:footnote w:type="continuationSeparator" w:id="0">
    <w:p w:rsidR="00D567BE" w:rsidRDefault="00D567BE" w:rsidP="00D56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BE" w:rsidRDefault="00D567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BE" w:rsidRDefault="00D567BE" w:rsidP="00D567B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567BE" w:rsidRDefault="00D567BE" w:rsidP="00D567B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Какой КБК и КНП указывается в платежном поручении при уплате пени по социальному налогу? (В. Зубку, 27 октября 2015 г.) (утратил силу) (утратил силу)</w:t>
    </w:r>
  </w:p>
  <w:p w:rsidR="00D567BE" w:rsidRPr="00D567BE" w:rsidRDefault="00D567BE" w:rsidP="00D567B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BE" w:rsidRDefault="00D567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67BE"/>
    <w:rsid w:val="00D5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567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7BE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67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7BE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567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7BE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567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7BE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614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614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2026-01-06T17:16:00Z</dcterms:created>
  <dcterms:modified xsi:type="dcterms:W3CDTF">2026-01-06T17:16:00Z</dcterms:modified>
</cp:coreProperties>
</file>