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4FA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31 мая 2018 года № 107</w:t>
      </w:r>
      <w:r>
        <w:rPr>
          <w:rStyle w:val="s1"/>
        </w:rPr>
        <w:br/>
        <w:t>Об утверждении Программы ипотечного жилищного кредитования «7-20-25. Новые возможности приобретения жилья для каждой семьи»</w:t>
      </w:r>
    </w:p>
    <w:p w:rsidR="00000000" w:rsidRDefault="002754F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15.07.2022 г.)</w:t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ji"/>
      </w:pPr>
      <w:r>
        <w:rPr>
          <w:rStyle w:val="s3"/>
        </w:rPr>
        <w:t>Данная редакция действовала до внесения изменений от 19 декабря 2022 года</w:t>
      </w:r>
    </w:p>
    <w:p w:rsidR="00000000" w:rsidRDefault="002754FA">
      <w:pPr>
        <w:pStyle w:val="pji"/>
      </w:pPr>
      <w:r>
        <w:t> </w:t>
      </w:r>
    </w:p>
    <w:p w:rsidR="00000000" w:rsidRDefault="002754FA">
      <w:pPr>
        <w:pStyle w:val="pj"/>
      </w:pPr>
      <w:r>
        <w:rPr>
          <w:rStyle w:val="s0"/>
        </w:rPr>
        <w:t>В целях реализации задач первой инициативы «Новые возмо</w:t>
      </w:r>
      <w:r>
        <w:rPr>
          <w:rStyle w:val="s0"/>
        </w:rPr>
        <w:t xml:space="preserve">жности приобретения жилья для каждой семьи», озвученной в </w:t>
      </w:r>
      <w:hyperlink r:id="rId8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Республики Казахстан к народу «Пять социальных инициатив Президента», Правление Национального Банка Республики К</w:t>
      </w:r>
      <w:r>
        <w:rPr>
          <w:rStyle w:val="s0"/>
        </w:rPr>
        <w:t xml:space="preserve">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754FA">
      <w:pPr>
        <w:pStyle w:val="pj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Программу</w:t>
        </w:r>
      </w:hyperlink>
      <w:r>
        <w:rPr>
          <w:rStyle w:val="s0"/>
        </w:rPr>
        <w:t xml:space="preserve"> ипотечного жилищного кредитования «7-20-25. Новые возможности приобретения жилья для каждой семьи».</w:t>
      </w:r>
    </w:p>
    <w:p w:rsidR="00000000" w:rsidRDefault="002754FA">
      <w:pPr>
        <w:pStyle w:val="pj"/>
      </w:pPr>
      <w:r>
        <w:rPr>
          <w:rStyle w:val="s0"/>
        </w:rPr>
        <w:t>2. Департаменту методологии финансового рынка (Абдрахманов Н.А.) обеспечить разме</w:t>
      </w:r>
      <w:r>
        <w:rPr>
          <w:rStyle w:val="s0"/>
        </w:rPr>
        <w:t>щение настоящего постановления на официальном интернет-ресурсе Национального Банка Республики Казахстан в течение тридцати календарных дней после его принятия.</w:t>
      </w:r>
    </w:p>
    <w:p w:rsidR="00000000" w:rsidRDefault="002754FA">
      <w:pPr>
        <w:pStyle w:val="pj"/>
      </w:pPr>
      <w:r>
        <w:rPr>
          <w:rStyle w:val="s0"/>
        </w:rPr>
        <w:t>3. Контроль за исполнением настоящего постановления возложить на заместителя Председателя Национ</w:t>
      </w:r>
      <w:r>
        <w:rPr>
          <w:rStyle w:val="s0"/>
        </w:rPr>
        <w:t>ального Банка Республики Казахстан Смолякова O.A.</w:t>
      </w:r>
    </w:p>
    <w:p w:rsidR="00000000" w:rsidRDefault="002754FA">
      <w:pPr>
        <w:pStyle w:val="pj"/>
      </w:pPr>
      <w:r>
        <w:rPr>
          <w:rStyle w:val="s0"/>
        </w:rPr>
        <w:t>4. Настоящее постановление вступает в силу со дня его принятия.</w:t>
      </w:r>
    </w:p>
    <w:p w:rsidR="00000000" w:rsidRDefault="002754FA">
      <w:pPr>
        <w:pStyle w:val="p"/>
      </w:pPr>
      <w:r>
        <w:t> </w:t>
      </w:r>
    </w:p>
    <w:p w:rsidR="00000000" w:rsidRDefault="002754FA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4"/>
        <w:gridCol w:w="4477"/>
      </w:tblGrid>
      <w:tr w:rsidR="00000000">
        <w:tc>
          <w:tcPr>
            <w:tcW w:w="181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2754FA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159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754FA">
            <w:pPr>
              <w:pStyle w:val="pr"/>
            </w:pPr>
            <w:r>
              <w:rPr>
                <w:rStyle w:val="s0"/>
                <w:b/>
                <w:bCs/>
              </w:rPr>
              <w:t>Д. Акишев</w:t>
            </w:r>
          </w:p>
        </w:tc>
      </w:tr>
    </w:tbl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r"/>
        <w:ind w:left="5670"/>
      </w:pPr>
      <w:bookmarkStart w:id="1" w:name="SUB100"/>
      <w:bookmarkEnd w:id="1"/>
      <w:r>
        <w:t>Утверждена</w:t>
      </w:r>
    </w:p>
    <w:p w:rsidR="00000000" w:rsidRDefault="002754FA">
      <w:pPr>
        <w:pStyle w:val="pr"/>
        <w:ind w:left="5670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</w:t>
      </w:r>
    </w:p>
    <w:p w:rsidR="00000000" w:rsidRDefault="002754FA">
      <w:pPr>
        <w:pStyle w:val="pr"/>
        <w:ind w:left="5670"/>
      </w:pPr>
      <w:r>
        <w:t>Национального Банка</w:t>
      </w:r>
    </w:p>
    <w:p w:rsidR="00000000" w:rsidRDefault="002754FA">
      <w:pPr>
        <w:pStyle w:val="pr"/>
        <w:ind w:left="5670"/>
      </w:pPr>
      <w:r>
        <w:t>Республики Казахстан</w:t>
      </w:r>
    </w:p>
    <w:p w:rsidR="00000000" w:rsidRDefault="002754FA">
      <w:pPr>
        <w:pStyle w:val="pr"/>
        <w:ind w:left="5670"/>
      </w:pPr>
      <w:r>
        <w:t>от 31 мая 2018 года № 107</w:t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c"/>
      </w:pPr>
      <w:r>
        <w:rPr>
          <w:rStyle w:val="s1"/>
        </w:rPr>
        <w:t>ПРОГРАММА</w:t>
      </w:r>
      <w:r>
        <w:rPr>
          <w:rStyle w:val="s1"/>
        </w:rPr>
        <w:br/>
        <w:t>ипотечного жилищного кредитования «7-20-25. Новые возможности приобретения жилья для каждой семьи»</w:t>
      </w:r>
    </w:p>
    <w:p w:rsidR="00000000" w:rsidRDefault="002754FA">
      <w:pPr>
        <w:pStyle w:val="pc"/>
      </w:pPr>
      <w:r>
        <w:rPr>
          <w:b/>
          <w:bCs/>
        </w:rPr>
        <w:t> </w:t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c"/>
      </w:pPr>
      <w:r>
        <w:rPr>
          <w:rStyle w:val="s1"/>
        </w:rPr>
        <w:t>I. ВВЕДЕНИЕ</w:t>
      </w:r>
    </w:p>
    <w:p w:rsidR="00000000" w:rsidRDefault="002754FA">
      <w:pPr>
        <w:pStyle w:val="pc"/>
      </w:pPr>
      <w:r>
        <w:rPr>
          <w:b/>
          <w:bCs/>
        </w:rPr>
        <w:t> </w:t>
      </w:r>
    </w:p>
    <w:p w:rsidR="00000000" w:rsidRDefault="002754FA">
      <w:pPr>
        <w:pStyle w:val="pj"/>
      </w:pPr>
      <w:r>
        <w:rPr>
          <w:rStyle w:val="s0"/>
        </w:rPr>
        <w:t>Программа ипотечного жилищного кредитования «7-20-25. Новые возможности приобр</w:t>
      </w:r>
      <w:r>
        <w:rPr>
          <w:rStyle w:val="s0"/>
        </w:rPr>
        <w:t xml:space="preserve">етения жилья для каждой семьи» (далее - Программа) разработана в целях реализации первой инициативы «Новые возможности приобретения жилья для каждой семьи», озвученной в </w:t>
      </w:r>
      <w:hyperlink r:id="rId9" w:history="1">
        <w:r>
          <w:rPr>
            <w:rStyle w:val="a4"/>
          </w:rPr>
          <w:t>Обращении</w:t>
        </w:r>
      </w:hyperlink>
      <w:r>
        <w:rPr>
          <w:rStyle w:val="s0"/>
        </w:rPr>
        <w:t xml:space="preserve"> Президента </w:t>
      </w:r>
      <w:r>
        <w:rPr>
          <w:rStyle w:val="s0"/>
        </w:rPr>
        <w:t>Республики Казахстан к народу «Пять социальных инициатив Президента».</w:t>
      </w:r>
    </w:p>
    <w:p w:rsidR="00000000" w:rsidRDefault="002754FA">
      <w:pPr>
        <w:pStyle w:val="pj"/>
      </w:pPr>
      <w:r>
        <w:rPr>
          <w:rStyle w:val="s0"/>
        </w:rPr>
        <w:t>В Программе используются следующие понятия:</w:t>
      </w:r>
    </w:p>
    <w:p w:rsidR="00000000" w:rsidRDefault="002754FA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</w:t>
      </w:r>
      <w:r>
        <w:rPr>
          <w:rStyle w:val="s3"/>
        </w:rPr>
        <w:t>от 27.08.18 г. № 206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4FA">
      <w:pPr>
        <w:pStyle w:val="pj"/>
      </w:pPr>
      <w:r>
        <w:rPr>
          <w:rStyle w:val="s0"/>
        </w:rPr>
        <w:t>1) первичное жилье - объект жилой недвижимости, на которое право собственности регистрируется впервые при его приобретении от застройщика, заказчика, инвестора строительства, местного исполнительного органа либо иных юридических лиц, реализующих жилье от и</w:t>
      </w:r>
      <w:r>
        <w:rPr>
          <w:rStyle w:val="s0"/>
        </w:rPr>
        <w:t>мени застройщика, заказчика, инвестора строительства, местного исполнительного органа;</w:t>
      </w:r>
    </w:p>
    <w:p w:rsidR="00000000" w:rsidRDefault="002754FA">
      <w:pPr>
        <w:pStyle w:val="pj"/>
      </w:pPr>
      <w:r>
        <w:rPr>
          <w:rStyle w:val="s0"/>
        </w:rPr>
        <w:t>2) ипотечный жилищный заем - ипотечный заем, предоставляемый в целях покупки жилища и обеспечиваемый залогом приобретаемого жилья;</w:t>
      </w:r>
    </w:p>
    <w:p w:rsidR="00000000" w:rsidRDefault="002754FA">
      <w:pPr>
        <w:pStyle w:val="pj"/>
      </w:pPr>
      <w:r>
        <w:rPr>
          <w:rStyle w:val="s0"/>
        </w:rPr>
        <w:t>3) кредитное досье - документы, предос</w:t>
      </w:r>
      <w:r>
        <w:rPr>
          <w:rStyle w:val="s0"/>
        </w:rPr>
        <w:t>тавленные заемщиком для получения ипотечного жилищного займа, а так же оформленные в ходе предоставления и сопровождения ипотечного жилищного займа;</w:t>
      </w:r>
    </w:p>
    <w:p w:rsidR="00000000" w:rsidRDefault="002754FA">
      <w:pPr>
        <w:pStyle w:val="pj"/>
      </w:pPr>
      <w:r>
        <w:rPr>
          <w:rStyle w:val="s0"/>
        </w:rPr>
        <w:t>4) заемщик - физическое лицо-гражданин Республики Казахстан, которому банком предоставлен ипотечный жилищны</w:t>
      </w:r>
      <w:r>
        <w:rPr>
          <w:rStyle w:val="s0"/>
        </w:rPr>
        <w:t>й заем согласно условиям Программы и договора ипотечного жилищного займа;</w:t>
      </w:r>
    </w:p>
    <w:p w:rsidR="00000000" w:rsidRDefault="002754FA">
      <w:pPr>
        <w:pStyle w:val="pj"/>
      </w:pPr>
      <w:r>
        <w:rPr>
          <w:rStyle w:val="s0"/>
        </w:rPr>
        <w:t>5) созаемщик - физическое лицо, выступающее по договору ипотечного жилищного займа в качестве солидарного ответственного за выполнение обязательств по возврату полученных денег;</w:t>
      </w:r>
    </w:p>
    <w:p w:rsidR="00000000" w:rsidRDefault="002754FA">
      <w:pPr>
        <w:pStyle w:val="pj"/>
      </w:pPr>
      <w:r>
        <w:rPr>
          <w:rStyle w:val="s0"/>
        </w:rPr>
        <w:t>6) О</w:t>
      </w:r>
      <w:r>
        <w:rPr>
          <w:rStyle w:val="s0"/>
        </w:rPr>
        <w:t xml:space="preserve">ператор - </w:t>
      </w:r>
      <w:hyperlink r:id="rId12" w:history="1">
        <w:r>
          <w:rPr>
            <w:rStyle w:val="a4"/>
          </w:rPr>
          <w:t>АО «Ипотечная организация «Баспана»</w:t>
        </w:r>
      </w:hyperlink>
      <w:r>
        <w:rPr>
          <w:rStyle w:val="s0"/>
        </w:rPr>
        <w:t>;</w:t>
      </w:r>
    </w:p>
    <w:p w:rsidR="00000000" w:rsidRDefault="002754FA">
      <w:pPr>
        <w:pStyle w:val="pj"/>
      </w:pPr>
      <w:r>
        <w:rPr>
          <w:rStyle w:val="s0"/>
        </w:rPr>
        <w:t>7) договор уступки права требования - договор, в соответствии с которым банк передает требования по договору ипотечного жилищного займа третьему</w:t>
      </w:r>
      <w:r>
        <w:rPr>
          <w:rStyle w:val="s0"/>
        </w:rPr>
        <w:t xml:space="preserve"> лицу;</w:t>
      </w:r>
    </w:p>
    <w:p w:rsidR="00000000" w:rsidRDefault="002754FA">
      <w:pPr>
        <w:pStyle w:val="pj"/>
      </w:pPr>
      <w:r>
        <w:rPr>
          <w:rStyle w:val="s0"/>
        </w:rPr>
        <w:t>8) приобретение прав требования - возмездная уступка прав требования по ипотечным жилищным займам от банка Оператору.</w:t>
      </w:r>
    </w:p>
    <w:p w:rsidR="00000000" w:rsidRDefault="002754FA">
      <w:pPr>
        <w:pStyle w:val="p"/>
      </w:pPr>
      <w:r>
        <w:rPr>
          <w:rStyle w:val="s0"/>
        </w:rPr>
        <w:t> </w:t>
      </w:r>
    </w:p>
    <w:p w:rsidR="00000000" w:rsidRDefault="002754FA">
      <w:pPr>
        <w:pStyle w:val="p"/>
      </w:pPr>
      <w:r>
        <w:rPr>
          <w:rStyle w:val="s0"/>
        </w:rPr>
        <w:t> </w:t>
      </w:r>
    </w:p>
    <w:p w:rsidR="00000000" w:rsidRDefault="002754FA">
      <w:pPr>
        <w:pStyle w:val="pc"/>
      </w:pPr>
      <w:r>
        <w:rPr>
          <w:rStyle w:val="s1"/>
        </w:rPr>
        <w:t>II. ЭТАПЫ РЕАЛИЗАЦИИ ПРОГРАММЫ</w:t>
      </w:r>
    </w:p>
    <w:p w:rsidR="00000000" w:rsidRDefault="002754FA">
      <w:pPr>
        <w:pStyle w:val="pc"/>
      </w:pPr>
      <w:r>
        <w:rPr>
          <w:rStyle w:val="s1"/>
        </w:rPr>
        <w:t> </w:t>
      </w:r>
    </w:p>
    <w:p w:rsidR="00000000" w:rsidRDefault="002754FA">
      <w:pPr>
        <w:pStyle w:val="pj"/>
      </w:pPr>
      <w:r>
        <w:rPr>
          <w:rStyle w:val="s0"/>
        </w:rPr>
        <w:t>Реализация Программы включает следующие этапы:</w:t>
      </w:r>
    </w:p>
    <w:p w:rsidR="00000000" w:rsidRDefault="002754FA">
      <w:pPr>
        <w:pStyle w:val="pj"/>
      </w:pPr>
      <w:r>
        <w:rPr>
          <w:rStyle w:val="s0"/>
        </w:rPr>
        <w:t>1) формирование правовой среды для стимулирования ипотечного жилищного кредитования;</w:t>
      </w:r>
    </w:p>
    <w:p w:rsidR="00000000" w:rsidRDefault="002754FA">
      <w:pPr>
        <w:pStyle w:val="pj"/>
      </w:pPr>
      <w:r>
        <w:rPr>
          <w:rStyle w:val="s0"/>
        </w:rPr>
        <w:t>2) создание оператора по рефинансированию участников рынка ипотечного кредитования;</w:t>
      </w:r>
    </w:p>
    <w:p w:rsidR="00000000" w:rsidRDefault="002754FA">
      <w:pPr>
        <w:pStyle w:val="pj"/>
      </w:pPr>
      <w:r>
        <w:rPr>
          <w:rStyle w:val="s0"/>
        </w:rPr>
        <w:t>3) привлечение финансирования для выкупа прав требования по ипотечным займам;</w:t>
      </w:r>
    </w:p>
    <w:p w:rsidR="00000000" w:rsidRDefault="002754FA">
      <w:pPr>
        <w:pStyle w:val="pj"/>
      </w:pPr>
      <w:r>
        <w:rPr>
          <w:rStyle w:val="s0"/>
        </w:rPr>
        <w:t>4) выдача</w:t>
      </w:r>
      <w:r>
        <w:rPr>
          <w:rStyle w:val="s0"/>
        </w:rPr>
        <w:t xml:space="preserve"> банками ипотечных жилищных займов;</w:t>
      </w:r>
    </w:p>
    <w:p w:rsidR="00000000" w:rsidRDefault="002754FA">
      <w:pPr>
        <w:pStyle w:val="pj"/>
      </w:pPr>
      <w:r>
        <w:rPr>
          <w:rStyle w:val="s0"/>
        </w:rPr>
        <w:t>5) выкуп Оператором прав требования по ипотечным жилищным займам;</w:t>
      </w:r>
    </w:p>
    <w:p w:rsidR="00000000" w:rsidRDefault="002754FA">
      <w:pPr>
        <w:pStyle w:val="pj"/>
      </w:pPr>
      <w:r>
        <w:rPr>
          <w:rStyle w:val="s0"/>
        </w:rPr>
        <w:t>6) доверительное управление банками выкупленных Оператором прав требования по ипотечным жилищным займам.</w:t>
      </w:r>
    </w:p>
    <w:p w:rsidR="00000000" w:rsidRDefault="002754FA">
      <w:pPr>
        <w:pStyle w:val="pj"/>
      </w:pPr>
      <w:r>
        <w:rPr>
          <w:rStyle w:val="s0"/>
        </w:rPr>
        <w:t>Реализация Программы будет осуществляться поэтапн</w:t>
      </w:r>
      <w:r>
        <w:rPr>
          <w:rStyle w:val="s0"/>
        </w:rPr>
        <w:t>о в течение 2018-2022 годов в соответствии со следующими целевыми индикаторами.</w:t>
      </w:r>
    </w:p>
    <w:p w:rsidR="00000000" w:rsidRDefault="002754FA">
      <w:pPr>
        <w:pStyle w:val="p"/>
        <w:ind w:left="709"/>
      </w:pPr>
      <w:r>
        <w:t> </w:t>
      </w:r>
    </w:p>
    <w:p w:rsidR="00000000" w:rsidRDefault="002754FA">
      <w:pPr>
        <w:pStyle w:val="pc"/>
      </w:pPr>
      <w:r>
        <w:rPr>
          <w:b/>
          <w:bCs/>
        </w:rPr>
        <w:t>Целевые индикаторы на 2018-2022 годы</w:t>
      </w:r>
      <w:r>
        <w:t>*</w:t>
      </w:r>
    </w:p>
    <w:p w:rsidR="00000000" w:rsidRDefault="002754FA">
      <w:pPr>
        <w:pStyle w:val="pc"/>
        <w:spacing w:before="120" w:after="120"/>
      </w:pPr>
      <w:r>
        <w:rPr>
          <w:sz w:val="22"/>
          <w:szCs w:val="22"/>
        </w:rPr>
        <w:t>                                                                                              млрд тенге</w:t>
      </w:r>
    </w:p>
    <w:tbl>
      <w:tblPr>
        <w:tblW w:w="97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38"/>
        <w:gridCol w:w="908"/>
        <w:gridCol w:w="907"/>
        <w:gridCol w:w="907"/>
        <w:gridCol w:w="907"/>
        <w:gridCol w:w="908"/>
        <w:gridCol w:w="1275"/>
      </w:tblGrid>
      <w:tr w:rsidR="00000000">
        <w:trPr>
          <w:cantSplit/>
          <w:tblHeader/>
        </w:trPr>
        <w:tc>
          <w:tcPr>
            <w:tcW w:w="393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</w:rPr>
              <w:t>ГОДЫ</w:t>
            </w:r>
          </w:p>
        </w:tc>
        <w:tc>
          <w:tcPr>
            <w:tcW w:w="5811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ПРОГНОЗНЫЕ ЗНАЧЕНИЯ</w:t>
            </w:r>
          </w:p>
        </w:tc>
      </w:tr>
      <w:tr w:rsidR="00000000">
        <w:trPr>
          <w:cantSplit/>
          <w:tblHeader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754FA">
            <w:pPr>
              <w:rPr>
                <w:color w:val="000000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2018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 xml:space="preserve">2019 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2020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2021</w:t>
            </w: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2022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  <w:sz w:val="22"/>
                <w:szCs w:val="22"/>
              </w:rPr>
              <w:t>Всего</w:t>
            </w:r>
          </w:p>
        </w:tc>
      </w:tr>
      <w:tr w:rsidR="00000000">
        <w:trPr>
          <w:trHeight w:val="920"/>
          <w:tblHeader/>
        </w:trPr>
        <w:tc>
          <w:tcPr>
            <w:tcW w:w="3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"/>
              <w:spacing w:before="60" w:after="60"/>
            </w:pPr>
            <w:r>
              <w:t>Выдача банками ипотечных жилищных займов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100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150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200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250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1 000</w:t>
            </w:r>
          </w:p>
        </w:tc>
      </w:tr>
      <w:tr w:rsidR="00000000">
        <w:trPr>
          <w:trHeight w:val="681"/>
          <w:tblHeader/>
        </w:trPr>
        <w:tc>
          <w:tcPr>
            <w:tcW w:w="3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"/>
              <w:spacing w:before="60" w:after="60"/>
            </w:pPr>
            <w:r>
              <w:t>Привлечение Оператором финансирования за счет выпуска и размещения облигаций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100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150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200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250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1 000</w:t>
            </w:r>
          </w:p>
        </w:tc>
      </w:tr>
      <w:tr w:rsidR="00000000">
        <w:trPr>
          <w:trHeight w:val="559"/>
          <w:tblHeader/>
        </w:trPr>
        <w:tc>
          <w:tcPr>
            <w:tcW w:w="39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"/>
              <w:spacing w:before="60" w:after="60"/>
            </w:pPr>
            <w:r>
              <w:t>Выкуп Оператором прав требования по ипотечным жилищным займам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100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150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200</w:t>
            </w:r>
          </w:p>
        </w:tc>
        <w:tc>
          <w:tcPr>
            <w:tcW w:w="9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250</w:t>
            </w:r>
          </w:p>
        </w:tc>
        <w:tc>
          <w:tcPr>
            <w:tcW w:w="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300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t>1 000</w:t>
            </w:r>
          </w:p>
        </w:tc>
      </w:tr>
    </w:tbl>
    <w:p w:rsidR="00000000" w:rsidRDefault="002754FA">
      <w:pPr>
        <w:pStyle w:val="pj"/>
      </w:pPr>
      <w:r>
        <w:rPr>
          <w:rStyle w:val="s0"/>
        </w:rPr>
        <w:t> </w:t>
      </w:r>
    </w:p>
    <w:p w:rsidR="00000000" w:rsidRDefault="002754FA">
      <w:pPr>
        <w:pStyle w:val="pj"/>
      </w:pPr>
      <w:r>
        <w:rPr>
          <w:rStyle w:val="s0"/>
        </w:rPr>
        <w:t>* Объемы выдачи банками ипотечных жилищных займов и другие целевые индикаторы являются прогнозными (предварительными).</w:t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c"/>
      </w:pPr>
      <w:r>
        <w:rPr>
          <w:rStyle w:val="s1"/>
        </w:rPr>
        <w:t>III. ФОРМИРОВАНИЕ ПРАВОВОЙ СРЕДЫ ДЛЯ СТИМУЛИРОВАНИЯ ИПОТЕЧНОГО ЖИЛИЩНОГО КРЕДИТОВАНИЯ</w:t>
      </w:r>
    </w:p>
    <w:p w:rsidR="00000000" w:rsidRDefault="002754FA">
      <w:pPr>
        <w:pStyle w:val="p"/>
      </w:pPr>
      <w:r>
        <w:t> </w:t>
      </w:r>
    </w:p>
    <w:p w:rsidR="00000000" w:rsidRDefault="002754FA">
      <w:pPr>
        <w:pStyle w:val="pj"/>
      </w:pPr>
      <w:r>
        <w:rPr>
          <w:rStyle w:val="s0"/>
        </w:rPr>
        <w:t>В настоящее время на рынке ипотечного кредитования наблюдается стагнация. За последние 10 лет доля ипотечного портфеля банковского сектора в ВВП снизилась с 5,3% до 2,2</w:t>
      </w:r>
      <w:r>
        <w:rPr>
          <w:rStyle w:val="s0"/>
        </w:rPr>
        <w:t>%. Если за 2007 год объем выдачи ипотечных жилищных займов составил 418 млрд тенге, то в 2017 году - 357 млрд тенге. В объеме выданных за последние 3 года ипотечных жилищных займов порядка 77% составили займы по схеме жилищных строительных сбережений.</w:t>
      </w:r>
    </w:p>
    <w:p w:rsidR="00000000" w:rsidRDefault="002754FA">
      <w:pPr>
        <w:pStyle w:val="pj"/>
      </w:pPr>
      <w:r>
        <w:rPr>
          <w:rStyle w:val="s0"/>
        </w:rPr>
        <w:t> </w:t>
      </w:r>
    </w:p>
    <w:p w:rsidR="00000000" w:rsidRDefault="002754FA">
      <w:pPr>
        <w:pStyle w:val="pj"/>
      </w:pPr>
      <w:r>
        <w:rPr>
          <w:rStyle w:val="s0"/>
        </w:rPr>
        <w:t>Од</w:t>
      </w:r>
      <w:r>
        <w:rPr>
          <w:rStyle w:val="s0"/>
        </w:rPr>
        <w:t xml:space="preserve">ной из основных причин, приведших к стагнации на рынке ипотечного кредитования, стало снижение интереса банков к предоставлению ипотечных займов. К этому привел формат действующих норм </w:t>
      </w:r>
      <w:hyperlink r:id="rId13" w:history="1">
        <w:r>
          <w:rPr>
            <w:rStyle w:val="a4"/>
          </w:rPr>
          <w:t>Граждан</w:t>
        </w:r>
        <w:r>
          <w:rPr>
            <w:rStyle w:val="a4"/>
          </w:rPr>
          <w:t>ского кодекса</w:t>
        </w:r>
      </w:hyperlink>
      <w:r>
        <w:rPr>
          <w:rStyle w:val="s0"/>
        </w:rPr>
        <w:t xml:space="preserve"> Республики Казахстан, </w:t>
      </w:r>
      <w:hyperlink r:id="rId14" w:history="1">
        <w:r>
          <w:rPr>
            <w:rStyle w:val="a4"/>
          </w:rPr>
          <w:t>Законов</w:t>
        </w:r>
      </w:hyperlink>
      <w:r>
        <w:rPr>
          <w:rStyle w:val="s0"/>
        </w:rPr>
        <w:t xml:space="preserve"> Республики Казахстан «Об ипотеке недвижимого имущества», «</w:t>
      </w:r>
      <w:hyperlink r:id="rId15" w:history="1">
        <w:r>
          <w:rPr>
            <w:rStyle w:val="a4"/>
          </w:rPr>
          <w:t>О жилищных отношениях</w:t>
        </w:r>
      </w:hyperlink>
      <w:r>
        <w:rPr>
          <w:rStyle w:val="s0"/>
        </w:rPr>
        <w:t>» и д</w:t>
      </w:r>
      <w:r>
        <w:rPr>
          <w:rStyle w:val="s0"/>
        </w:rPr>
        <w:t>ругих, в особенности тех, которые за последние годы приобрели ограничительный, а в отдельных случаях запретительный характер по отношению к банкам.</w:t>
      </w:r>
    </w:p>
    <w:p w:rsidR="00000000" w:rsidRDefault="002754FA">
      <w:pPr>
        <w:pStyle w:val="pj"/>
      </w:pPr>
      <w:r>
        <w:rPr>
          <w:rStyle w:val="s0"/>
        </w:rPr>
        <w:t>В этой связи для решения системных проблем на рынке ипотечного кредитования и создания условий для реализаци</w:t>
      </w:r>
      <w:r>
        <w:rPr>
          <w:rStyle w:val="s0"/>
        </w:rPr>
        <w:t>и Программы в первую очередь необходимо обеспечить баланс интересов кредиторов и заемщиков, устранить дестимулирующие факторы, а также придать рыночный характер взаимоотношениям между банками и заемщиками. Эти взаимоотношения должны быть выстроены строго н</w:t>
      </w:r>
      <w:r>
        <w:rPr>
          <w:rStyle w:val="s0"/>
        </w:rPr>
        <w:t>а справедливых экономических принципах, которые де-юре и де-факто обеспечивают соблюдение интересов сторон, в особенности в вопросах залогового обеспечения по ипотечным займам.</w:t>
      </w:r>
    </w:p>
    <w:p w:rsidR="00000000" w:rsidRDefault="002754FA">
      <w:pPr>
        <w:pStyle w:val="pj"/>
      </w:pPr>
      <w:r>
        <w:rPr>
          <w:rStyle w:val="s0"/>
        </w:rPr>
        <w:t>Таким образом, на законодательном уровне необходимо следующее.</w:t>
      </w:r>
    </w:p>
    <w:p w:rsidR="00000000" w:rsidRDefault="002754FA">
      <w:pPr>
        <w:pStyle w:val="pj"/>
      </w:pPr>
      <w:r>
        <w:rPr>
          <w:rStyle w:val="s0"/>
          <w:b/>
          <w:bCs/>
        </w:rPr>
        <w:t>Обеспечение баланса интересов кредитора и заемщика в вопросах исполнения обязательств в рамках договора ипотечного займа.</w:t>
      </w:r>
    </w:p>
    <w:p w:rsidR="00000000" w:rsidRDefault="002754FA">
      <w:pPr>
        <w:pStyle w:val="pj"/>
      </w:pPr>
      <w:r>
        <w:rPr>
          <w:rStyle w:val="s0"/>
        </w:rPr>
        <w:t>Ипотека - это вид залога, при котором заложенное недвижимое имущество или доля в нем остаются во владении и пользовании залогодателя и</w:t>
      </w:r>
      <w:r>
        <w:rPr>
          <w:rStyle w:val="s0"/>
        </w:rPr>
        <w:t>ли третьего лица. При этом залогом признается такой способ обеспечения исполнения обязательства, в силу которого залогодержатель имеет право в случае неисполнения должником обеспеченного залогом обязательства получить удовлетворение из стоимости заложенног</w:t>
      </w:r>
      <w:r>
        <w:rPr>
          <w:rStyle w:val="s0"/>
        </w:rPr>
        <w:t>о имущества преимущественно перед другими кредиторами.</w:t>
      </w:r>
    </w:p>
    <w:p w:rsidR="00000000" w:rsidRDefault="002754FA">
      <w:pPr>
        <w:pStyle w:val="pj"/>
      </w:pPr>
      <w:r>
        <w:rPr>
          <w:rStyle w:val="s0"/>
        </w:rPr>
        <w:t>Законодательство не предусматривает прямых указаний на реализацию единственного жилья в случае неисполнения должником обязательств по ипотечному займу. С учетом того, что Программа ориентирована на гра</w:t>
      </w:r>
      <w:r>
        <w:rPr>
          <w:rStyle w:val="s0"/>
        </w:rPr>
        <w:t>ждан, не имеющих собственного жилья, очевидно, что ипотечные займы по Программе будут обеспечены единственным жильем заемщиков. Учитывая длительные сроки ипотечных займов, они будут представлять риск возникновения убытков для банков и их депозиторов.</w:t>
      </w:r>
    </w:p>
    <w:p w:rsidR="00000000" w:rsidRDefault="002754FA">
      <w:pPr>
        <w:pStyle w:val="pj"/>
      </w:pPr>
      <w:r>
        <w:rPr>
          <w:rStyle w:val="s0"/>
        </w:rPr>
        <w:t>Таким</w:t>
      </w:r>
      <w:r>
        <w:rPr>
          <w:rStyle w:val="s0"/>
        </w:rPr>
        <w:t xml:space="preserve"> образом, базовым условием реализации Программы является недопустимость введения каких-либо ограничений на реализацию единственного жилья и восстановление полноценного института залога в виде ипотеки, предоставляющего залогодержателю возможность получения </w:t>
      </w:r>
      <w:r>
        <w:rPr>
          <w:rStyle w:val="s0"/>
        </w:rPr>
        <w:t>соответствующего удовлетворения своих требований из залога, как в судебном, так и во внесудебном порядке. Это позволит снизить стоимость ипотечного кредитования, расширит доступ к ней для большей части граждан, особенно социально-уязвимых слоев населения.</w:t>
      </w:r>
    </w:p>
    <w:p w:rsidR="00000000" w:rsidRDefault="002754FA">
      <w:pPr>
        <w:pStyle w:val="pj"/>
      </w:pPr>
      <w:r>
        <w:rPr>
          <w:rStyle w:val="s0"/>
          <w:b/>
          <w:bCs/>
        </w:rPr>
        <w:t>Предоставление заемщику возможности реструктуризации займа на раннем этапе возникновения просроченной задолженности.</w:t>
      </w:r>
    </w:p>
    <w:p w:rsidR="00000000" w:rsidRDefault="002754FA">
      <w:pPr>
        <w:pStyle w:val="pj"/>
      </w:pPr>
      <w:r>
        <w:rPr>
          <w:rStyle w:val="s0"/>
        </w:rPr>
        <w:t>Для исключения роста долгового бремени заемщика, необходимо предусмотреть инструмент взаимодействия между банком и заемщиком, который созда</w:t>
      </w:r>
      <w:r>
        <w:rPr>
          <w:rStyle w:val="s0"/>
        </w:rPr>
        <w:t>ст условия для урегулирования проблемной задолженности на ранней стадии. При наличии просрочки по договору ипотечного займа банк будет уведомлять заемщика способом и в сроки, предусмотренные договором ипотечного займа, о возникновении просрочки и необходим</w:t>
      </w:r>
      <w:r>
        <w:rPr>
          <w:rStyle w:val="s0"/>
        </w:rPr>
        <w:t>ости внесения платежей по договору ипотечного займа с указанием размера просроченной задолженности и возможности урегулирования задолженности путем изменения условий договора ипотечного займа при наличии объективных причин.</w:t>
      </w:r>
    </w:p>
    <w:p w:rsidR="00000000" w:rsidRDefault="002754FA">
      <w:pPr>
        <w:pStyle w:val="pj"/>
      </w:pPr>
      <w:r>
        <w:rPr>
          <w:rStyle w:val="s0"/>
          <w:b/>
          <w:bCs/>
        </w:rPr>
        <w:t>Расширение инструментов досудебного урегулирования проблемной задолженности по ипотечным займам.</w:t>
      </w:r>
    </w:p>
    <w:p w:rsidR="00000000" w:rsidRDefault="002754FA">
      <w:pPr>
        <w:pStyle w:val="pj"/>
      </w:pPr>
      <w:r>
        <w:rPr>
          <w:rStyle w:val="s0"/>
        </w:rPr>
        <w:t xml:space="preserve">Досудебное урегулирование проблемной задолженности, в отличие от судебной процедуры, предоставляет заемщику более широкий выбор вариантов разрешения ситуаций, </w:t>
      </w:r>
      <w:r>
        <w:rPr>
          <w:rStyle w:val="s0"/>
        </w:rPr>
        <w:t>когда своевременное исполнение взятых на себя кредитных обязательств становится непосильным. В этой связи необходимо использовать все возможности досудебного урегулирования, включая возможность привлечения третьих сторон, специализирующихся в вопросах урег</w:t>
      </w:r>
      <w:r>
        <w:rPr>
          <w:rStyle w:val="s0"/>
        </w:rPr>
        <w:t>улирования задолженности.</w:t>
      </w:r>
    </w:p>
    <w:p w:rsidR="00000000" w:rsidRDefault="002754FA">
      <w:pPr>
        <w:pStyle w:val="pj"/>
      </w:pPr>
      <w:r>
        <w:rPr>
          <w:rStyle w:val="s0"/>
        </w:rPr>
        <w:t xml:space="preserve">Принятый в 2017 году </w:t>
      </w:r>
      <w:hyperlink r:id="rId1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«О коллекторской деятельности» создал необходимые условия для досудебного урегулирования задолженности. Коллекторская</w:t>
      </w:r>
      <w:r>
        <w:rPr>
          <w:rStyle w:val="s0"/>
        </w:rPr>
        <w:t xml:space="preserve"> деятельность возможна только с согласия должника и допускает досудебное урегулирование и взыскание задолженности по банковскому займу только коллекторскими агентствами, находящимися в поле регулирования Национального Банка. Детальная регламентация деятель</w:t>
      </w:r>
      <w:r>
        <w:rPr>
          <w:rStyle w:val="s0"/>
        </w:rPr>
        <w:t>ности коллекторского агентства на законодательном уровне обеспечивает прозрачность взаимоотношений всех заинтересованных сторон - кредитора, коллекторского агентства и заемщика. При этом неправомерные действия коллекторов ограничены, поскольку законодатель</w:t>
      </w:r>
      <w:r>
        <w:rPr>
          <w:rStyle w:val="s0"/>
        </w:rPr>
        <w:t>ство предусматривает административную, а также уголовную ответственность коллекторов, вплоть до лишения свободы.</w:t>
      </w:r>
    </w:p>
    <w:p w:rsidR="00000000" w:rsidRDefault="002754FA">
      <w:pPr>
        <w:pStyle w:val="pj"/>
      </w:pPr>
      <w:r>
        <w:rPr>
          <w:rStyle w:val="s0"/>
        </w:rPr>
        <w:t>Использование института досудебного урегулирования проблемной задолженности позволит выстроить конструктивный диалог с кредитором, найти сторон</w:t>
      </w:r>
      <w:r>
        <w:rPr>
          <w:rStyle w:val="s0"/>
        </w:rPr>
        <w:t>ам взаимоприемлемый вариант урегулирования задолженности, а также исключить дополнительную нагрузку на добросовестных заемщиков в виде расходов на судебные разбирательства.</w:t>
      </w:r>
    </w:p>
    <w:p w:rsidR="00000000" w:rsidRDefault="002754FA">
      <w:pPr>
        <w:pStyle w:val="pj"/>
      </w:pPr>
      <w:r>
        <w:rPr>
          <w:rStyle w:val="s0"/>
        </w:rPr>
        <w:t>Наряду с этим, для граждан, получивших ипотечные займы, но испытывающих временные т</w:t>
      </w:r>
      <w:r>
        <w:rPr>
          <w:rStyle w:val="s0"/>
        </w:rPr>
        <w:t>рудности с надлежащим и полным исполнением финансовых обязательств, необходимо создать условия для безболезненной реструктуризации, направленной на прощение части основного долга по кредиту, списание начисленных штрафов, пени, просроченного вознаграждения.</w:t>
      </w:r>
    </w:p>
    <w:p w:rsidR="00000000" w:rsidRDefault="002754FA">
      <w:pPr>
        <w:pStyle w:val="pj"/>
      </w:pPr>
      <w:r>
        <w:rPr>
          <w:rStyle w:val="s0"/>
        </w:rPr>
        <w:t>В этой связи требуется не признавать в качестве налогооблагаемого дохода заемщика размер его обязательств, списанных (прощенных) по ипотечному займу. В настоящее время соответствующая льгота уже имеется в налоговом законодательстве, но она имеет временный</w:t>
      </w:r>
      <w:r>
        <w:rPr>
          <w:rStyle w:val="s0"/>
        </w:rPr>
        <w:t xml:space="preserve"> характер, до 2021 года. Учитывая долгосрочный характер Программы, необходимо продлить существующую льготу по индивидуальному подоходному налогу в связи с прощением долга.</w:t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ji"/>
      </w:pPr>
      <w:r>
        <w:rPr>
          <w:rStyle w:val="s3"/>
        </w:rPr>
        <w:t xml:space="preserve">В раздел IV внесены изменения в соответствии с </w:t>
      </w:r>
      <w:hyperlink r:id="rId17" w:anchor="sub_id=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18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20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остановлением</w:t>
        </w:r>
      </w:hyperlink>
      <w:r>
        <w:rPr>
          <w:rStyle w:val="s3"/>
        </w:rPr>
        <w:t xml:space="preserve"> Правления Национального Банка РК от 30.09.19 г. № 163 (</w:t>
      </w:r>
      <w:hyperlink r:id="rId22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4FA">
      <w:pPr>
        <w:pStyle w:val="pc"/>
      </w:pPr>
      <w:r>
        <w:rPr>
          <w:rStyle w:val="s1"/>
        </w:rPr>
        <w:t>IV. ОПЕРАТОР ПО РЕФИНАНСИРОВАНИЮ УЧАСТНИКОВ РЫНКА ИПОТЕЧНОГО ЖИЛИЩНОГО КРЕДИТОВАНИЯ</w:t>
      </w:r>
    </w:p>
    <w:p w:rsidR="00000000" w:rsidRDefault="002754FA">
      <w:pPr>
        <w:pStyle w:val="pc"/>
      </w:pPr>
      <w:r>
        <w:rPr>
          <w:rStyle w:val="s1"/>
        </w:rPr>
        <w:t> </w:t>
      </w:r>
    </w:p>
    <w:p w:rsidR="00000000" w:rsidRDefault="002754FA">
      <w:pPr>
        <w:pStyle w:val="pj"/>
      </w:pPr>
      <w:r>
        <w:rPr>
          <w:rStyle w:val="s0"/>
        </w:rPr>
        <w:t xml:space="preserve">Для </w:t>
      </w:r>
      <w:r>
        <w:rPr>
          <w:rStyle w:val="s0"/>
        </w:rPr>
        <w:t xml:space="preserve">рефинансирования участников рынка ипотечного жилищного кредитования Национальным Банком Республики Казахстан создается специальный оператор - </w:t>
      </w:r>
      <w:hyperlink r:id="rId23" w:history="1">
        <w:r>
          <w:rPr>
            <w:rStyle w:val="a4"/>
          </w:rPr>
          <w:t>акционерное общество «Ипотечная организация «Басп</w:t>
        </w:r>
        <w:r>
          <w:rPr>
            <w:rStyle w:val="a4"/>
          </w:rPr>
          <w:t>ана»</w:t>
        </w:r>
      </w:hyperlink>
      <w:r>
        <w:rPr>
          <w:rStyle w:val="s0"/>
        </w:rPr>
        <w:t>.</w:t>
      </w:r>
    </w:p>
    <w:p w:rsidR="00000000" w:rsidRDefault="002754FA">
      <w:pPr>
        <w:pStyle w:val="pj"/>
      </w:pPr>
      <w:r>
        <w:rPr>
          <w:rStyle w:val="s0"/>
        </w:rPr>
        <w:t>Деятельность Оператора будет сконцентрирована на привлечении долгосрочных ресурсов на фондовом рынке для обеспечения быстрой возвратности кредитных ресурсов и решения проблемы ликвидности финансовых институтов, задействованных в ипотечном жилищном кр</w:t>
      </w:r>
      <w:r>
        <w:rPr>
          <w:rStyle w:val="s0"/>
        </w:rPr>
        <w:t>едитовании, а также обеспечения доступности ипотечных жилищных займов для широких слоев населения.</w:t>
      </w:r>
    </w:p>
    <w:p w:rsidR="00000000" w:rsidRDefault="002754FA">
      <w:pPr>
        <w:pStyle w:val="pj"/>
      </w:pPr>
      <w:r>
        <w:rPr>
          <w:rStyle w:val="s0"/>
        </w:rPr>
        <w:t>В целях развития фондового рынка и создания эффективного механизма привлечения ресурсов Оператор будет использовать схемы финансирования через выпуск облигаций, ипотечных облигаций и (или) секьюритизацию ипотечного портфеля. Это даст возможность отслеживат</w:t>
      </w:r>
      <w:r>
        <w:rPr>
          <w:rStyle w:val="s0"/>
        </w:rPr>
        <w:t>ь реальный портфель заемщиков, а также даст рынку возможность пользоваться новым и эффективным инструментом привлечения финансовых ресурсов.</w:t>
      </w:r>
    </w:p>
    <w:p w:rsidR="00000000" w:rsidRDefault="002754FA">
      <w:pPr>
        <w:pStyle w:val="pj"/>
      </w:pPr>
      <w:r>
        <w:rPr>
          <w:rStyle w:val="s0"/>
        </w:rPr>
        <w:t>Конкретный размер уставного капитала Оператора определяется исходя из необходимости обеспечения финансовой устойчив</w:t>
      </w:r>
      <w:r>
        <w:rPr>
          <w:rStyle w:val="s0"/>
        </w:rPr>
        <w:t>ости, непрерывности деятельности и покрытия операционных расходов. С целью определения необходимого уровня собственного капитала Оператора рассмотрены регуляторные требования и финансовая практика передовых стран, что также обусловлено необходимостью обесп</w:t>
      </w:r>
      <w:r>
        <w:rPr>
          <w:rStyle w:val="s0"/>
        </w:rPr>
        <w:t>ечения стабильности и доверия рынка посредством общепризнанных в финансовой среде инструментов.</w:t>
      </w:r>
    </w:p>
    <w:p w:rsidR="00000000" w:rsidRDefault="002754FA">
      <w:pPr>
        <w:pStyle w:val="pj"/>
      </w:pPr>
      <w:r>
        <w:rPr>
          <w:rStyle w:val="s0"/>
        </w:rPr>
        <w:t>Для казахстанских ипотечных организаций минимальный размер уставного капитала составляет 800 млн тенге.</w:t>
      </w:r>
    </w:p>
    <w:p w:rsidR="00000000" w:rsidRDefault="002754FA">
      <w:pPr>
        <w:pStyle w:val="pj"/>
      </w:pPr>
      <w:r>
        <w:t>Однако фундаментальным показателем финансовой устойчивос</w:t>
      </w:r>
      <w:r>
        <w:t>ти организации, привлекающей заемные средства, является финансовый левередж, а не абсолютное значение минимального размера уставного капитала. Финансовый левередж, рассчитываемый как соотношение долга организации к его капиталу, обладает свойством обратной</w:t>
      </w:r>
      <w:r>
        <w:t xml:space="preserve"> пропорциональности относительно устойчивости - чем </w:t>
      </w:r>
      <w:r>
        <w:rPr>
          <w:b/>
          <w:bCs/>
        </w:rPr>
        <w:t>выше левередж</w:t>
      </w:r>
      <w:r>
        <w:t xml:space="preserve">, тем </w:t>
      </w:r>
      <w:r>
        <w:rPr>
          <w:b/>
          <w:bCs/>
        </w:rPr>
        <w:t>ниже уровень устойчивости</w:t>
      </w:r>
      <w:r>
        <w:t xml:space="preserve"> вследствие высокой долговой нагрузки, и наоборот.</w:t>
      </w:r>
    </w:p>
    <w:p w:rsidR="00000000" w:rsidRDefault="002754FA">
      <w:pPr>
        <w:pStyle w:val="pj"/>
      </w:pPr>
      <w:r>
        <w:t>Оптимальное значение левереджа, при котором обеспечивается непрерывность деятельности, можно определить путем</w:t>
      </w:r>
      <w:r>
        <w:t xml:space="preserve"> использования требований к достаточности собственного капитала банков второго уровня</w:t>
      </w:r>
      <w:hyperlink w:anchor="_ftn1" w:history="1">
        <w:r>
          <w:rPr>
            <w:rStyle w:val="a6"/>
            <w:color w:val="0000FF"/>
            <w:u w:val="single"/>
          </w:rPr>
          <w:t>[1]</w:t>
        </w:r>
      </w:hyperlink>
      <w:r>
        <w:t xml:space="preserve">, имеющих схожий Оператору характер деятельности. Действующее минимальное требование норматива достаточности собственного капитала k2 - 8%. </w:t>
      </w:r>
      <w:r>
        <w:t xml:space="preserve">С учетом буферов капитала и исключения кредитного риска по условным обязательствам, норматив составит 16%. В таком случае финансовый левередж - соотношение обязательств к капиталу (84% заемных средств / 16% собственного капитала) составит </w:t>
      </w:r>
      <w:r>
        <w:rPr>
          <w:b/>
          <w:bCs/>
        </w:rPr>
        <w:t>5,25</w:t>
      </w:r>
      <w:r>
        <w:t>.</w:t>
      </w:r>
    </w:p>
    <w:p w:rsidR="00000000" w:rsidRDefault="002754FA">
      <w:pPr>
        <w:pStyle w:val="pj"/>
      </w:pPr>
      <w:r>
        <w:t>Одновременн</w:t>
      </w:r>
      <w:r>
        <w:t>о, согласно обзору ОЭСР</w:t>
      </w:r>
      <w:hyperlink w:anchor="_ftn2" w:history="1">
        <w:r>
          <w:rPr>
            <w:rStyle w:val="a6"/>
            <w:color w:val="0000FF"/>
            <w:u w:val="single"/>
          </w:rPr>
          <w:t>[2]</w:t>
        </w:r>
      </w:hyperlink>
      <w:r>
        <w:t>, в странах, имеющих суверенный кредитный рейтинг в диапазоне от ВВВ до АА, отношение долга к собственному капиталу финансовых организаций колеблется от 4,1 (</w:t>
      </w:r>
      <w:r>
        <w:rPr>
          <w:i/>
          <w:iCs/>
        </w:rPr>
        <w:t>Мексика</w:t>
      </w:r>
      <w:r>
        <w:t>) до 7,5 (</w:t>
      </w:r>
      <w:r>
        <w:rPr>
          <w:i/>
          <w:iCs/>
        </w:rPr>
        <w:t>Италия</w:t>
      </w:r>
      <w:r>
        <w:t>). Среднее значение п</w:t>
      </w:r>
      <w:r>
        <w:t xml:space="preserve">оказателя в указанных странах равно </w:t>
      </w:r>
      <w:r>
        <w:rPr>
          <w:b/>
          <w:bCs/>
        </w:rPr>
        <w:t>5,5</w:t>
      </w:r>
      <w:r>
        <w:t>.</w:t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c"/>
      </w:pPr>
      <w:r>
        <w:rPr>
          <w:noProof/>
        </w:rPr>
        <w:drawing>
          <wp:inline distT="0" distB="0" distL="0" distR="0">
            <wp:extent cx="6200775" cy="37433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1599537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j"/>
      </w:pPr>
      <w:r>
        <w:t>В то же время, в странах Большой двадцатки (G20) отношение долга к капиталу финансовых организаций варьируется от 1,2 (</w:t>
      </w:r>
      <w:r>
        <w:rPr>
          <w:i/>
          <w:iCs/>
        </w:rPr>
        <w:t>Венгрия</w:t>
      </w:r>
      <w:r>
        <w:t>) до 9,9 (</w:t>
      </w:r>
      <w:r>
        <w:rPr>
          <w:i/>
          <w:iCs/>
        </w:rPr>
        <w:t>Япония</w:t>
      </w:r>
      <w:r>
        <w:t>). Среднее значение по странам G20 составляет</w:t>
      </w:r>
      <w:r>
        <w:t xml:space="preserve"> </w:t>
      </w:r>
      <w:r>
        <w:rPr>
          <w:b/>
          <w:bCs/>
        </w:rPr>
        <w:t>4,4</w:t>
      </w:r>
      <w:r>
        <w:t>.</w:t>
      </w:r>
    </w:p>
    <w:p w:rsidR="00000000" w:rsidRDefault="002754FA">
      <w:pPr>
        <w:pStyle w:val="pj"/>
      </w:pPr>
      <w:r>
        <w:t> </w:t>
      </w:r>
    </w:p>
    <w:p w:rsidR="00000000" w:rsidRDefault="002754FA">
      <w:pPr>
        <w:pStyle w:val="pc"/>
      </w:pPr>
      <w:r>
        <w:rPr>
          <w:noProof/>
        </w:rPr>
        <w:drawing>
          <wp:inline distT="0" distB="0" distL="0" distR="0">
            <wp:extent cx="6038850" cy="36480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1599538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0" cy="364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j"/>
      </w:pPr>
      <w:r>
        <w:t>Таким образом, при определении размера первоначального уставного капитала Оператора в качестве оптимального соотношения долга к собственному капиталу (debt-to-equity ratio) принято значение 5 к 1. Следовательно, при максима</w:t>
      </w:r>
      <w:r>
        <w:t xml:space="preserve">льном объеме долга Оператора в размере 1 трлн тенге в виде облигаций, уставный капитал Оператора на покрытие первого компонента (финансовой устойчивости) должен составлять </w:t>
      </w:r>
      <w:r>
        <w:rPr>
          <w:b/>
          <w:bCs/>
        </w:rPr>
        <w:t>не менее 200 млрд тенге</w:t>
      </w:r>
      <w:r>
        <w:t>. Дополнительно к этому, уставный капитал Оператора должен вк</w:t>
      </w:r>
      <w:r>
        <w:t>лючать средства для покрытия ежедневных операционных издержек.</w:t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c"/>
      </w:pPr>
      <w:r>
        <w:rPr>
          <w:rStyle w:val="s1"/>
        </w:rPr>
        <w:t>V. ПРИВЛЕЧЕНИЕ ФИНАНСИРОВАНИЯ ДЛЯ ВЫКУПА ПРАВ ТРЕБОВАНИЯ ПО ИПОТЕЧНЫМ ЖИЛИЩНЫМ ЗАЙМАМ</w:t>
      </w:r>
    </w:p>
    <w:p w:rsidR="00000000" w:rsidRDefault="002754FA">
      <w:pPr>
        <w:pStyle w:val="p"/>
      </w:pPr>
      <w:r>
        <w:t> </w:t>
      </w:r>
    </w:p>
    <w:p w:rsidR="00000000" w:rsidRDefault="002754FA">
      <w:pPr>
        <w:pStyle w:val="pj"/>
      </w:pPr>
      <w:r>
        <w:rPr>
          <w:rStyle w:val="s0"/>
        </w:rPr>
        <w:t>Для финансирования приобретения у банков прав требования по ипотечным жилищным займам Оператор будет осуществлять выпуск и размещение долговых ценных бумаг на фондовом рынке среди неограниченного круга инвесторов.</w:t>
      </w:r>
    </w:p>
    <w:p w:rsidR="00000000" w:rsidRDefault="002754FA">
      <w:pPr>
        <w:pStyle w:val="pj"/>
      </w:pPr>
      <w:r>
        <w:rPr>
          <w:rStyle w:val="s0"/>
        </w:rPr>
        <w:t>В течение 2018-2022 годов индикативный объ</w:t>
      </w:r>
      <w:r>
        <w:rPr>
          <w:rStyle w:val="s0"/>
        </w:rPr>
        <w:t>ем выпуска и размещения облигаций Оператора составит не менее 1 трлн тенге.</w:t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c"/>
      </w:pPr>
      <w:r>
        <w:rPr>
          <w:b/>
          <w:bCs/>
        </w:rPr>
        <w:t>Индикативные объемы выпуска и размещения облигаций, млрд тенге</w:t>
      </w:r>
    </w:p>
    <w:p w:rsidR="00000000" w:rsidRDefault="002754FA">
      <w:pPr>
        <w:pStyle w:val="pc"/>
      </w:pPr>
      <w:r>
        <w:rPr>
          <w:b/>
          <w:bCs/>
        </w:rPr>
        <w:t> </w:t>
      </w:r>
    </w:p>
    <w:p w:rsidR="00000000" w:rsidRDefault="002754FA">
      <w:pPr>
        <w:pStyle w:val="pc"/>
      </w:pPr>
      <w:r>
        <w:rPr>
          <w:noProof/>
        </w:rPr>
        <w:drawing>
          <wp:inline distT="0" distB="0" distL="0" distR="0">
            <wp:extent cx="3914775" cy="22764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1599539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j"/>
      </w:pPr>
      <w:r>
        <w:rPr>
          <w:rStyle w:val="s0"/>
        </w:rPr>
        <w:t>В условиях дефицита надежных среднесрочных и долгосрочных финансовых инструментов ожида</w:t>
      </w:r>
      <w:r>
        <w:rPr>
          <w:rStyle w:val="s0"/>
        </w:rPr>
        <w:t>ется достаточный интерес к облигациям Оператора со стороны институциональных инвесторов.</w:t>
      </w:r>
    </w:p>
    <w:p w:rsidR="00000000" w:rsidRDefault="002754FA">
      <w:pPr>
        <w:pStyle w:val="pj"/>
      </w:pPr>
      <w:r>
        <w:rPr>
          <w:rStyle w:val="s0"/>
        </w:rPr>
        <w:t>На начало 2018 года инвестиционный потенциал финансового сектора составил 9 трлн тенге, что превышает совокупный объем планируемого выпуска облигаций Оператора в 9 раз</w:t>
      </w:r>
      <w:r>
        <w:rPr>
          <w:rStyle w:val="s0"/>
        </w:rPr>
        <w:t>. Высоколиквидные активы банков второго уровня составили около 8,3 трлн тенге. Страховые организации располагают ликвидностью в объеме 600 млрд тенге.</w:t>
      </w:r>
    </w:p>
    <w:p w:rsidR="00000000" w:rsidRDefault="002754FA">
      <w:pPr>
        <w:pStyle w:val="pj"/>
      </w:pPr>
      <w:r>
        <w:rPr>
          <w:rStyle w:val="s0"/>
        </w:rPr>
        <w:t>Долговые ценные бумаги, выпущенные Оператором, будут являться агентскими облигациями.</w:t>
      </w:r>
    </w:p>
    <w:p w:rsidR="00000000" w:rsidRDefault="002754FA">
      <w:pPr>
        <w:pStyle w:val="pj"/>
      </w:pPr>
      <w:r>
        <w:rPr>
          <w:rStyle w:val="s0"/>
        </w:rPr>
        <w:t>Агентский статус об</w:t>
      </w:r>
      <w:r>
        <w:rPr>
          <w:rStyle w:val="s0"/>
        </w:rPr>
        <w:t xml:space="preserve">лигаций Оператора предоставит инвесторам право на налоговые льготы, предусмотренные </w:t>
      </w:r>
      <w:hyperlink r:id="rId27" w:history="1">
        <w:r>
          <w:rPr>
            <w:rStyle w:val="a4"/>
          </w:rPr>
          <w:t>Налоговым кодексом</w:t>
        </w:r>
      </w:hyperlink>
      <w:r>
        <w:rPr>
          <w:rStyle w:val="s0"/>
        </w:rPr>
        <w:t xml:space="preserve"> Республики Казахстан, институциональные инвесторы будут иметь право на уменьшение налого</w:t>
      </w:r>
      <w:r>
        <w:rPr>
          <w:rStyle w:val="s0"/>
        </w:rPr>
        <w:t>облагаемого дохода на сумму полученного вознаграждения и дохода от прироста стоимости по облигациям Оператора, а также освобождаться от корпоративного подоходного налога у источника выплаты. Розничные инвесторы, а также юридические лица-нерезиденты будут о</w:t>
      </w:r>
      <w:r>
        <w:rPr>
          <w:rStyle w:val="s0"/>
        </w:rPr>
        <w:t>свобождены от налогообложения вознаграждения и дохода от прироста стоимости по облигациям Оператора.</w:t>
      </w:r>
    </w:p>
    <w:p w:rsidR="00000000" w:rsidRDefault="002754FA">
      <w:pPr>
        <w:pStyle w:val="pj"/>
      </w:pPr>
      <w:r>
        <w:rPr>
          <w:rStyle w:val="s0"/>
        </w:rPr>
        <w:t>Ориентиром для облигаций Оператора выступит безрисковая кривая доходности по государственным ценным бумагам Республики Казахстан.</w:t>
      </w:r>
    </w:p>
    <w:p w:rsidR="00000000" w:rsidRDefault="002754FA">
      <w:pPr>
        <w:pStyle w:val="pj"/>
      </w:pPr>
      <w:r>
        <w:rPr>
          <w:rStyle w:val="s0"/>
        </w:rPr>
        <w:t>Ставка доходности облигац</w:t>
      </w:r>
      <w:r>
        <w:rPr>
          <w:rStyle w:val="s0"/>
        </w:rPr>
        <w:t>ий Оператора будет рассчитываться исходя из доходности по государственным ценным бумагам Республики Казахстан на соответствующем сроке и спреда</w:t>
      </w:r>
      <w:hyperlink w:anchor="_ftn3" w:history="1">
        <w:r>
          <w:rPr>
            <w:rStyle w:val="a4"/>
          </w:rPr>
          <w:t>[3]</w:t>
        </w:r>
      </w:hyperlink>
      <w:r>
        <w:rPr>
          <w:rStyle w:val="s0"/>
        </w:rPr>
        <w:t xml:space="preserve"> за риск. Прогнозируется значение спреда до 2019 года в пределах 1,00%, с 2020 год</w:t>
      </w:r>
      <w:r>
        <w:rPr>
          <w:rStyle w:val="s0"/>
        </w:rPr>
        <w:t>а - 0,5%.</w:t>
      </w:r>
    </w:p>
    <w:p w:rsidR="00000000" w:rsidRDefault="002754FA">
      <w:pPr>
        <w:pStyle w:val="p"/>
      </w:pPr>
      <w:r>
        <w:t> </w:t>
      </w:r>
    </w:p>
    <w:p w:rsidR="00000000" w:rsidRDefault="002754FA">
      <w:pPr>
        <w:pStyle w:val="pc"/>
      </w:pPr>
      <w:r>
        <w:rPr>
          <w:b/>
          <w:bCs/>
        </w:rPr>
        <w:t xml:space="preserve">Индикативные объемы облигаций в обращении </w:t>
      </w:r>
      <w:r>
        <w:rPr>
          <w:b/>
          <w:bCs/>
        </w:rPr>
        <w:br/>
        <w:t>(в разрезе сроков обращения), млрд тенге</w:t>
      </w:r>
    </w:p>
    <w:p w:rsidR="00000000" w:rsidRDefault="002754FA">
      <w:pPr>
        <w:pStyle w:val="pc"/>
      </w:pPr>
      <w:r>
        <w:rPr>
          <w:b/>
          <w:bCs/>
        </w:rPr>
        <w:t> </w:t>
      </w:r>
    </w:p>
    <w:p w:rsidR="00000000" w:rsidRDefault="002754FA">
      <w:pPr>
        <w:pStyle w:val="pc"/>
      </w:pPr>
      <w:r>
        <w:rPr>
          <w:noProof/>
        </w:rPr>
        <w:drawing>
          <wp:inline distT="0" distB="0" distL="0" distR="0">
            <wp:extent cx="5781675" cy="283845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1599540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283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ji"/>
      </w:pPr>
      <w:r>
        <w:rPr>
          <w:rStyle w:val="s3"/>
        </w:rPr>
        <w:t xml:space="preserve">В раздел VI внесены изменения в соответствии с </w:t>
      </w:r>
      <w:hyperlink r:id="rId29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30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4FA">
      <w:pPr>
        <w:pStyle w:val="pc"/>
      </w:pPr>
      <w:r>
        <w:rPr>
          <w:rStyle w:val="s1"/>
        </w:rPr>
        <w:t>VI. УСЛОВИЯ УЧАСТИЯ БАНКОВ</w:t>
      </w:r>
    </w:p>
    <w:p w:rsidR="00000000" w:rsidRDefault="002754FA">
      <w:pPr>
        <w:pStyle w:val="pc"/>
      </w:pPr>
      <w:r>
        <w:rPr>
          <w:rStyle w:val="s1"/>
        </w:rPr>
        <w:t> </w:t>
      </w:r>
    </w:p>
    <w:p w:rsidR="00000000" w:rsidRDefault="002754FA">
      <w:pPr>
        <w:pStyle w:val="pj"/>
      </w:pPr>
      <w:r>
        <w:t xml:space="preserve">К участию в Программе допускаются банки, имеющие лицензию на </w:t>
      </w:r>
      <w:r>
        <w:t xml:space="preserve">доверительное управление правами требования по ипотечным займам в интересах и по поручению доверителя, и соответствующие </w:t>
      </w:r>
      <w:r>
        <w:rPr>
          <w:b/>
          <w:bCs/>
        </w:rPr>
        <w:t>одному из</w:t>
      </w:r>
      <w:r>
        <w:t xml:space="preserve"> следующих критериев:</w:t>
      </w:r>
    </w:p>
    <w:p w:rsidR="00000000" w:rsidRDefault="002754FA">
      <w:pPr>
        <w:pStyle w:val="pj"/>
      </w:pPr>
      <w:r>
        <w:rPr>
          <w:rStyle w:val="s0"/>
        </w:rPr>
        <w:t>1) наличие долгосрочного кредитного рейтинга не ниже «B-» по международной шкале агентства «Standard &amp; P</w:t>
      </w:r>
      <w:r>
        <w:rPr>
          <w:rStyle w:val="s0"/>
        </w:rPr>
        <w:t>oor’s» или рейтинга аналогичного уровня по международной шкале агентств «Moody’s Investors Service» и «Fitch», а также доли на рынке не менее 1,0% совокупных активов банковского сектора;</w:t>
      </w:r>
    </w:p>
    <w:p w:rsidR="00000000" w:rsidRDefault="002754FA">
      <w:pPr>
        <w:pStyle w:val="pj"/>
      </w:pPr>
      <w:r>
        <w:t xml:space="preserve">2) банк является участником </w:t>
      </w:r>
      <w:hyperlink r:id="rId31" w:anchor="sub_id=100" w:history="1">
        <w:r>
          <w:rPr>
            <w:rStyle w:val="a4"/>
          </w:rPr>
          <w:t>Программы</w:t>
        </w:r>
      </w:hyperlink>
      <w:r>
        <w:t xml:space="preserve"> повышения финансовой устойчивости банковского сектора Республики Казахстан, утвержденной постановлением Правления Национального Банка от 30 июня 2017 года № 129.</w:t>
      </w:r>
    </w:p>
    <w:p w:rsidR="00000000" w:rsidRDefault="002754FA">
      <w:pPr>
        <w:pStyle w:val="pj"/>
      </w:pPr>
      <w:r>
        <w:t>Проверка соответствия банков требованиям к у</w:t>
      </w:r>
      <w:r>
        <w:t>частию в Программе осуществляется Оператором.</w:t>
      </w:r>
    </w:p>
    <w:p w:rsidR="00000000" w:rsidRDefault="002754FA">
      <w:pPr>
        <w:pStyle w:val="pj"/>
      </w:pPr>
      <w:r>
        <w:t> </w:t>
      </w:r>
    </w:p>
    <w:p w:rsidR="00000000" w:rsidRDefault="002754FA">
      <w:pPr>
        <w:pStyle w:val="pj"/>
      </w:pPr>
      <w:r>
        <w:t> </w:t>
      </w:r>
    </w:p>
    <w:p w:rsidR="00000000" w:rsidRDefault="002754FA">
      <w:pPr>
        <w:pStyle w:val="pji"/>
      </w:pPr>
      <w:r>
        <w:rPr>
          <w:rStyle w:val="s3"/>
        </w:rPr>
        <w:t xml:space="preserve">В раздел VII внесены изменения в соответствии с </w:t>
      </w:r>
      <w:hyperlink r:id="rId32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3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31.05.19 г. № 80 (</w:t>
      </w:r>
      <w:hyperlink r:id="rId3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11.05.20 г. № 64 (</w:t>
      </w:r>
      <w:hyperlink r:id="rId37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15.07.22 г. № 59 (</w:t>
      </w:r>
      <w:hyperlink r:id="rId3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4FA">
      <w:pPr>
        <w:pStyle w:val="pc"/>
      </w:pPr>
      <w:r>
        <w:rPr>
          <w:rStyle w:val="s1"/>
        </w:rPr>
        <w:t>VII. УСЛОВИЯ ВЫДАЧИ ИПОТЕЧНЫХ ЖИЛИЩНЫХ ЗАЙМОВ</w:t>
      </w:r>
      <w:r>
        <w:rPr>
          <w:rStyle w:val="s1"/>
        </w:rPr>
        <w:br/>
      </w:r>
      <w:r>
        <w:rPr>
          <w:rStyle w:val="s1"/>
        </w:rPr>
        <w:br/>
        <w:t>Процесс получения ипотечного жилищного займа</w:t>
      </w:r>
    </w:p>
    <w:p w:rsidR="00000000" w:rsidRDefault="002754FA">
      <w:pPr>
        <w:pStyle w:val="p"/>
      </w:pPr>
      <w:r>
        <w:t> </w:t>
      </w:r>
    </w:p>
    <w:p w:rsidR="00000000" w:rsidRDefault="002754FA">
      <w:pPr>
        <w:pStyle w:val="pc"/>
      </w:pPr>
      <w:r>
        <w:rPr>
          <w:b/>
          <w:bCs/>
          <w:noProof/>
        </w:rPr>
        <w:drawing>
          <wp:inline distT="0" distB="0" distL="0" distR="0">
            <wp:extent cx="6143625" cy="1943100"/>
            <wp:effectExtent l="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93/api/DocumentObject/GetImageAsync?ImageId=41599541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754FA">
      <w:pPr>
        <w:pStyle w:val="pc"/>
        <w:ind w:left="709"/>
      </w:pPr>
      <w:r>
        <w:rPr>
          <w:b/>
          <w:bCs/>
        </w:rPr>
        <w:t> </w:t>
      </w:r>
    </w:p>
    <w:p w:rsidR="00000000" w:rsidRDefault="002754FA">
      <w:pPr>
        <w:pStyle w:val="pj"/>
      </w:pPr>
      <w:r>
        <w:rPr>
          <w:rStyle w:val="s0"/>
        </w:rPr>
        <w:t>Параметры ипотечных жилищных займов, выдаваемых банками по Программе и права требования п</w:t>
      </w:r>
      <w:r>
        <w:rPr>
          <w:rStyle w:val="s0"/>
        </w:rPr>
        <w:t>о которым выкупает Оператор, должны соответствовать следующим критериям.</w:t>
      </w:r>
    </w:p>
    <w:p w:rsidR="00000000" w:rsidRDefault="002754FA">
      <w:pPr>
        <w:pStyle w:val="p"/>
        <w:ind w:left="709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12"/>
        <w:gridCol w:w="5959"/>
      </w:tblGrid>
      <w:tr w:rsidR="00000000">
        <w:trPr>
          <w:cantSplit/>
          <w:tblHeader/>
        </w:trPr>
        <w:tc>
          <w:tcPr>
            <w:tcW w:w="36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</w:rPr>
              <w:t>Программа</w:t>
            </w:r>
          </w:p>
        </w:tc>
        <w:tc>
          <w:tcPr>
            <w:tcW w:w="60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2A1C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54FA">
            <w:pPr>
              <w:pStyle w:val="pc"/>
              <w:spacing w:before="60" w:after="60"/>
            </w:pPr>
            <w:r>
              <w:rPr>
                <w:b/>
                <w:bCs/>
              </w:rPr>
              <w:t>«7-20-25»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rPr>
                <w:b/>
                <w:bCs/>
              </w:rPr>
              <w:t>Целевое назначение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t>Приобретение первичного жилья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rPr>
                <w:b/>
                <w:bCs/>
              </w:rPr>
              <w:t>Годовая номинальная ставка вознаграждения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t>7%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rPr>
                <w:b/>
                <w:bCs/>
              </w:rPr>
              <w:t>Первоначальный взнос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</w:pPr>
            <w:r>
              <w:rPr>
                <w:rStyle w:val="s0"/>
              </w:rPr>
              <w:t>20% от стоимости залогового обеспечения.</w:t>
            </w:r>
          </w:p>
          <w:p w:rsidR="00000000" w:rsidRDefault="002754FA">
            <w:pPr>
              <w:pStyle w:val="pc"/>
            </w:pPr>
            <w:r>
              <w:rPr>
                <w:rStyle w:val="s0"/>
              </w:rPr>
              <w:t>По инициативе заемщика допускается внесение первоначального взноса свыше 20%.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rPr>
                <w:b/>
                <w:bCs/>
              </w:rPr>
              <w:t>Срок ипотечного жилищного займа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t>до 25 лет</w:t>
            </w:r>
          </w:p>
        </w:tc>
      </w:tr>
      <w:tr w:rsidR="00000000">
        <w:trPr>
          <w:cantSplit/>
          <w:trHeight w:val="64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 w:line="64" w:lineRule="atLeast"/>
            </w:pPr>
            <w:r>
              <w:rPr>
                <w:b/>
                <w:bCs/>
              </w:rPr>
              <w:t>Валюта ипотечного жилищного займа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 w:line="64" w:lineRule="atLeast"/>
            </w:pPr>
            <w:r>
              <w:t>Тенге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ji"/>
              <w:spacing w:line="276" w:lineRule="auto"/>
            </w:pPr>
            <w:r>
              <w:rPr>
                <w:b/>
                <w:bCs/>
              </w:rPr>
              <w:t>Максимальная стоимость приобретаемого жилья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ji"/>
              <w:spacing w:line="276" w:lineRule="auto"/>
            </w:pPr>
            <w:r>
              <w:t xml:space="preserve">25 млн тенге для городов - Hyp-Султан, Алматы и их пригородных зон в пределах границ, определенных законодательством Республики Казахстан, Актау, Атырау, Шымкент; </w:t>
            </w:r>
          </w:p>
          <w:p w:rsidR="00000000" w:rsidRDefault="002754FA">
            <w:pPr>
              <w:pStyle w:val="pji"/>
              <w:spacing w:line="276" w:lineRule="auto"/>
            </w:pPr>
            <w:r>
              <w:t>20 млн тенге - для городов Караганда, Туркестан</w:t>
            </w:r>
            <w:r>
              <w:t xml:space="preserve">; </w:t>
            </w:r>
          </w:p>
          <w:p w:rsidR="00000000" w:rsidRDefault="002754FA">
            <w:pPr>
              <w:pStyle w:val="pji"/>
              <w:spacing w:line="276" w:lineRule="auto"/>
            </w:pPr>
            <w:r>
              <w:t>15 млн тенге - для других регионов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</w:pPr>
            <w:r>
              <w:rPr>
                <w:rStyle w:val="s0"/>
                <w:b/>
                <w:bCs/>
              </w:rPr>
              <w:t>Максимальная сумма займа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</w:pPr>
            <w:r>
              <w:rPr>
                <w:rStyle w:val="s0"/>
              </w:rPr>
              <w:t>80 % от стоимости залогового обеспечения</w:t>
            </w:r>
          </w:p>
        </w:tc>
      </w:tr>
      <w:tr w:rsidR="00000000">
        <w:trPr>
          <w:cantSplit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rPr>
                <w:b/>
                <w:bCs/>
              </w:rPr>
              <w:t>Залоговое обеспечение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t>Приобретаемая жилая недвижимость</w:t>
            </w:r>
          </w:p>
        </w:tc>
      </w:tr>
      <w:tr w:rsidR="00000000">
        <w:trPr>
          <w:cantSplit/>
          <w:trHeight w:val="1231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rPr>
                <w:b/>
                <w:bCs/>
              </w:rPr>
              <w:t>Стоимость залогового обеспечения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t>Определяется по наименьшей из величин:</w:t>
            </w:r>
          </w:p>
          <w:p w:rsidR="00000000" w:rsidRDefault="002754FA">
            <w:pPr>
              <w:pStyle w:val="p"/>
              <w:spacing w:before="60" w:after="60"/>
            </w:pPr>
            <w:r>
              <w:t>1) стоимости, определенной независимым оценщиком;</w:t>
            </w:r>
          </w:p>
          <w:p w:rsidR="00000000" w:rsidRDefault="002754FA">
            <w:pPr>
              <w:pStyle w:val="p"/>
              <w:spacing w:before="60" w:after="60"/>
            </w:pPr>
            <w:r>
              <w:t>2) стоимости определенной банком;</w:t>
            </w:r>
          </w:p>
          <w:p w:rsidR="00000000" w:rsidRDefault="002754FA">
            <w:pPr>
              <w:pStyle w:val="p"/>
              <w:spacing w:before="60" w:after="60"/>
            </w:pPr>
            <w:r>
              <w:t>3) цены сделки по покупке жилья.</w:t>
            </w:r>
          </w:p>
        </w:tc>
      </w:tr>
      <w:tr w:rsidR="00000000">
        <w:trPr>
          <w:cantSplit/>
          <w:trHeight w:val="1087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rPr>
                <w:b/>
                <w:bCs/>
              </w:rPr>
              <w:t>Комиссии за предоставление и обслуживание займа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t>Не взимаются</w:t>
            </w:r>
          </w:p>
        </w:tc>
      </w:tr>
      <w:tr w:rsidR="00000000">
        <w:trPr>
          <w:cantSplit/>
          <w:trHeight w:val="835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rPr>
                <w:b/>
                <w:bCs/>
              </w:rPr>
              <w:t>Страхование залогового имущества и жизни заемщика</w:t>
            </w:r>
            <w:r>
              <w:t xml:space="preserve"> 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t>Не является обязательным. При необходимости банк осуществляет страхование залогового имущества и жизни заемщика за свой счет</w:t>
            </w:r>
          </w:p>
        </w:tc>
      </w:tr>
      <w:tr w:rsidR="00000000">
        <w:trPr>
          <w:cantSplit/>
          <w:trHeight w:val="617"/>
          <w:tblHeader/>
        </w:trPr>
        <w:tc>
          <w:tcPr>
            <w:tcW w:w="3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"/>
              <w:spacing w:before="60" w:after="60"/>
            </w:pPr>
            <w:r>
              <w:rPr>
                <w:b/>
                <w:bCs/>
              </w:rPr>
              <w:t>Критерий отсутствия жилья</w:t>
            </w:r>
          </w:p>
        </w:tc>
        <w:tc>
          <w:tcPr>
            <w:tcW w:w="6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54FA">
            <w:pPr>
              <w:pStyle w:val="pc"/>
              <w:spacing w:before="60" w:after="60"/>
            </w:pPr>
            <w:r>
              <w:t>Устанавливается</w:t>
            </w:r>
          </w:p>
        </w:tc>
      </w:tr>
    </w:tbl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j"/>
      </w:pPr>
      <w:r>
        <w:rPr>
          <w:rStyle w:val="s0"/>
        </w:rPr>
        <w:t>Для получения займа по Программе физическое лицо должно соответс</w:t>
      </w:r>
      <w:r>
        <w:rPr>
          <w:rStyle w:val="s0"/>
        </w:rPr>
        <w:t>твовать следующим требованиям:</w:t>
      </w:r>
    </w:p>
    <w:p w:rsidR="00000000" w:rsidRDefault="002754FA">
      <w:pPr>
        <w:pStyle w:val="pj"/>
      </w:pPr>
      <w:r>
        <w:rPr>
          <w:rStyle w:val="s0"/>
        </w:rPr>
        <w:t>1) наличие дохода от трудовой и (или) предпринимательской деятельности, подтвержденного одним из следующих документов по усмотрению банка:</w:t>
      </w:r>
    </w:p>
    <w:p w:rsidR="00000000" w:rsidRDefault="002754FA">
      <w:pPr>
        <w:pStyle w:val="pj"/>
      </w:pPr>
      <w:r>
        <w:rPr>
          <w:rStyle w:val="s0"/>
        </w:rPr>
        <w:t xml:space="preserve">выпиской единого накопительного пенсионного фонда с индивидуального пенсионного счета </w:t>
      </w:r>
      <w:r>
        <w:rPr>
          <w:rStyle w:val="s0"/>
        </w:rPr>
        <w:t>за последние шесть месяцев;</w:t>
      </w:r>
    </w:p>
    <w:p w:rsidR="00000000" w:rsidRDefault="002754FA">
      <w:pPr>
        <w:pStyle w:val="pj"/>
      </w:pPr>
      <w:r>
        <w:rPr>
          <w:rStyle w:val="s0"/>
        </w:rPr>
        <w:t>справкой о доходах с места работы за последние шесть месяцев;</w:t>
      </w:r>
    </w:p>
    <w:p w:rsidR="00000000" w:rsidRDefault="002754FA">
      <w:pPr>
        <w:pStyle w:val="pj"/>
      </w:pPr>
      <w:r>
        <w:rPr>
          <w:rStyle w:val="s0"/>
        </w:rPr>
        <w:t>налоговой декларацией по индивидуальному подоходному налогу заемщика-физического лица за последний налоговый период;</w:t>
      </w:r>
    </w:p>
    <w:p w:rsidR="00000000" w:rsidRDefault="002754FA">
      <w:pPr>
        <w:pStyle w:val="pj"/>
      </w:pPr>
      <w:r>
        <w:rPr>
          <w:rStyle w:val="s0"/>
        </w:rPr>
        <w:t>иными документами, отражающими наличие возможност</w:t>
      </w:r>
      <w:r>
        <w:rPr>
          <w:rStyle w:val="s0"/>
        </w:rPr>
        <w:t>и исполнения обязательств заемщика по договору ипотечного жилищного займа в соответствии с внутренними документами банка;</w:t>
      </w:r>
    </w:p>
    <w:p w:rsidR="00000000" w:rsidRDefault="002754FA">
      <w:pPr>
        <w:pStyle w:val="pji"/>
      </w:pPr>
      <w:r>
        <w:rPr>
          <w:rStyle w:val="s3"/>
        </w:rPr>
        <w:t xml:space="preserve">Подпункт 2 изложен в редакции </w:t>
      </w:r>
      <w:hyperlink r:id="rId41" w:anchor="sub_id=7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Национального Банка РК от 27.08.18 г. № 206 (</w:t>
      </w:r>
      <w:hyperlink r:id="rId4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4FA">
      <w:pPr>
        <w:pStyle w:val="pj"/>
      </w:pPr>
      <w:r>
        <w:rPr>
          <w:rStyle w:val="s0"/>
        </w:rPr>
        <w:t>2) отсутствие непогашенной задолженности по ипотечным жилищным займам по Программе и иным ипотечным жилищным займ</w:t>
      </w:r>
      <w:r>
        <w:rPr>
          <w:rStyle w:val="s0"/>
        </w:rPr>
        <w:t>ам, подтвержденное кредитным отчетом кредитного бюро;</w:t>
      </w:r>
    </w:p>
    <w:p w:rsidR="00000000" w:rsidRDefault="002754FA">
      <w:pPr>
        <w:pStyle w:val="pji"/>
      </w:pPr>
      <w:r>
        <w:rPr>
          <w:rStyle w:val="s3"/>
        </w:rPr>
        <w:t xml:space="preserve">Подпункт 3 изложен в редакции </w:t>
      </w:r>
      <w:hyperlink r:id="rId43" w:anchor="sub_id=7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4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4FA">
      <w:pPr>
        <w:pStyle w:val="pj"/>
      </w:pPr>
      <w:r>
        <w:rPr>
          <w:rStyle w:val="s0"/>
        </w:rPr>
        <w:t>3) отсутствие на территории Республики Казахстан жилья на праве собственности, подтвержденное сведениями правового кадастра за исключением:</w:t>
      </w:r>
    </w:p>
    <w:p w:rsidR="00000000" w:rsidRDefault="002754FA">
      <w:pPr>
        <w:pStyle w:val="pj"/>
      </w:pPr>
      <w:r>
        <w:rPr>
          <w:rStyle w:val="s0"/>
        </w:rPr>
        <w:t>наличия комнат в общежитиях полезной площ</w:t>
      </w:r>
      <w:r>
        <w:rPr>
          <w:rStyle w:val="s0"/>
        </w:rPr>
        <w:t>адью менее 15 квадратных метров на каждого члена семьи;</w:t>
      </w:r>
    </w:p>
    <w:p w:rsidR="00000000" w:rsidRDefault="002754FA">
      <w:pPr>
        <w:pStyle w:val="pj"/>
      </w:pPr>
      <w:r>
        <w:rPr>
          <w:rStyle w:val="s0"/>
        </w:rPr>
        <w:t xml:space="preserve">жилища, которое признано аварийным в порядке, установленном </w:t>
      </w:r>
      <w:hyperlink r:id="rId45" w:anchor="sub_id=5023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754FA">
      <w:pPr>
        <w:pStyle w:val="pj"/>
      </w:pPr>
      <w:r>
        <w:rPr>
          <w:rStyle w:val="s0"/>
        </w:rPr>
        <w:t>Требования к заемщикам не распространяются на созаемщиков, для которых банк устанавливает требования самостоятельно. Банк вправе установить дополнительные требования к заемщикам, а также к предмету и стоимости залога, не противоречащие Программе. Заемщик н</w:t>
      </w:r>
      <w:r>
        <w:rPr>
          <w:rStyle w:val="s0"/>
        </w:rPr>
        <w:t>есет ответственность за достоверность предоставляемых банку документов и информации.</w:t>
      </w:r>
    </w:p>
    <w:p w:rsidR="00000000" w:rsidRDefault="002754FA">
      <w:pPr>
        <w:pStyle w:val="pj"/>
      </w:pPr>
      <w:r>
        <w:rPr>
          <w:rStyle w:val="s0"/>
        </w:rPr>
        <w:t>В рамках Программы рефинансирование (получение ипотечного жилищного займа лицом для полного или частичного погашения ранее выданного ипотечного жилищного займа) не допуска</w:t>
      </w:r>
      <w:r>
        <w:rPr>
          <w:rStyle w:val="s0"/>
        </w:rPr>
        <w:t>ется.</w:t>
      </w:r>
    </w:p>
    <w:p w:rsidR="00000000" w:rsidRDefault="002754FA">
      <w:pPr>
        <w:pStyle w:val="pj"/>
      </w:pPr>
      <w:r>
        <w:rPr>
          <w:rStyle w:val="s0"/>
        </w:rPr>
        <w:t>До выдачи ипотечного жилищного займа банк в соответствии с требованиями законодательства Республики Казахстан и внутренними документами банка осуществляет оценку кредитоспособности заемщика и созаемщика (при наличии).</w:t>
      </w:r>
    </w:p>
    <w:p w:rsidR="00000000" w:rsidRDefault="002754FA">
      <w:pPr>
        <w:pStyle w:val="pj"/>
      </w:pPr>
      <w:r>
        <w:rPr>
          <w:rStyle w:val="s0"/>
        </w:rPr>
        <w:t>Решение о выдаче ипотечного жили</w:t>
      </w:r>
      <w:r>
        <w:rPr>
          <w:rStyle w:val="s0"/>
        </w:rPr>
        <w:t>щного займа принимается банком в соответствии с его внутренними документами.</w:t>
      </w:r>
    </w:p>
    <w:p w:rsidR="00000000" w:rsidRDefault="002754FA">
      <w:pPr>
        <w:pStyle w:val="pj"/>
      </w:pPr>
      <w:r>
        <w:rPr>
          <w:rStyle w:val="s0"/>
        </w:rPr>
        <w:t>Договор ипотечного жилищного займа, заключаемый между банком и заемщиком, должен соответствовать требованиям законодательства Республики Казахстан и содержать условия о возможност</w:t>
      </w:r>
      <w:r>
        <w:rPr>
          <w:rStyle w:val="s0"/>
        </w:rPr>
        <w:t>и уступки банком Оператору прав требования по договору ипотечного жилищного займа, а также согласие заемщика (созаемщика) на предоставление Оператору информации по ипотечному жилищному займу, в том числе относящейся к банковской и иной охраняемой законом т</w:t>
      </w:r>
      <w:r>
        <w:rPr>
          <w:rStyle w:val="s0"/>
        </w:rPr>
        <w:t>айне. Указываемый в договоре ипотечного жилищного займа размер годовой эффективной ставки вознаграждения (ГЭСВ) может отличаться от годовой номинальной ставки по ипотечному жилищному займу, поскольку ГЭСВ является расчетной величиной стоимости займа для ба</w:t>
      </w:r>
      <w:r>
        <w:rPr>
          <w:rStyle w:val="s0"/>
        </w:rPr>
        <w:t>нка, тогда как заемщик будет осуществлять платежи исключительно в пределах номинальной ставки вознаграждения по займу.</w:t>
      </w:r>
    </w:p>
    <w:p w:rsidR="00000000" w:rsidRDefault="002754FA">
      <w:pPr>
        <w:pStyle w:val="p"/>
      </w:pPr>
      <w:r>
        <w:rPr>
          <w:rStyle w:val="s0"/>
        </w:rPr>
        <w:t> </w:t>
      </w:r>
    </w:p>
    <w:p w:rsidR="00000000" w:rsidRDefault="002754FA">
      <w:pPr>
        <w:pStyle w:val="p"/>
      </w:pPr>
      <w:r>
        <w:t> </w:t>
      </w:r>
    </w:p>
    <w:p w:rsidR="00000000" w:rsidRDefault="002754FA">
      <w:pPr>
        <w:pStyle w:val="pji"/>
      </w:pPr>
      <w:r>
        <w:rPr>
          <w:rStyle w:val="s3"/>
        </w:rPr>
        <w:t xml:space="preserve">В раздел VIII внесены изменения в соответствии с </w:t>
      </w:r>
      <w:hyperlink r:id="rId46" w:anchor="sub_id=8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4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4FA">
      <w:pPr>
        <w:pStyle w:val="pc"/>
      </w:pPr>
      <w:r>
        <w:rPr>
          <w:rStyle w:val="s1"/>
        </w:rPr>
        <w:t>VIII. УСЛОВИЯ ПРИОБРЕТЕНИЯ ПРАВ ТРЕБОВАНИЯ</w:t>
      </w:r>
      <w:r>
        <w:rPr>
          <w:rStyle w:val="s1"/>
        </w:rPr>
        <w:br/>
        <w:t>ПО ИПОТЕЧНЫМ ЖИЛИЩНЫМ ЗАЙМАМ</w:t>
      </w:r>
    </w:p>
    <w:p w:rsidR="00000000" w:rsidRDefault="002754FA">
      <w:pPr>
        <w:pStyle w:val="p"/>
      </w:pPr>
      <w:r>
        <w:t> </w:t>
      </w:r>
    </w:p>
    <w:p w:rsidR="00000000" w:rsidRDefault="002754FA">
      <w:pPr>
        <w:pStyle w:val="pj"/>
      </w:pPr>
      <w:r>
        <w:rPr>
          <w:rStyle w:val="s0"/>
        </w:rPr>
        <w:t>Оператор будет приоб</w:t>
      </w:r>
      <w:r>
        <w:rPr>
          <w:rStyle w:val="s0"/>
        </w:rPr>
        <w:t>ретать права требования по ипотечным жилищным займам, соответствующим условиям Программы.</w:t>
      </w:r>
    </w:p>
    <w:p w:rsidR="00000000" w:rsidRDefault="002754FA">
      <w:pPr>
        <w:pStyle w:val="pj"/>
      </w:pPr>
      <w:r>
        <w:rPr>
          <w:rStyle w:val="s0"/>
        </w:rPr>
        <w:t>В течение 2018-2022 годов индикативный объем выкупа у банков прав требования по ипотечным жилищным займам, выданным по Программе, составит не менее 1 трлн тенге.</w:t>
      </w:r>
    </w:p>
    <w:p w:rsidR="00000000" w:rsidRDefault="002754FA">
      <w:pPr>
        <w:pStyle w:val="pj"/>
      </w:pPr>
      <w:r>
        <w:rPr>
          <w:rStyle w:val="s0"/>
        </w:rPr>
        <w:t> </w:t>
      </w:r>
    </w:p>
    <w:p w:rsidR="00000000" w:rsidRDefault="002754FA">
      <w:pPr>
        <w:pStyle w:val="pc"/>
      </w:pPr>
      <w:r>
        <w:rPr>
          <w:b/>
          <w:bCs/>
        </w:rPr>
        <w:t xml:space="preserve">Индикативные объемы выкупа у банков прав требования </w:t>
      </w:r>
      <w:r>
        <w:rPr>
          <w:b/>
          <w:bCs/>
        </w:rPr>
        <w:br/>
        <w:t>по ипотечным жилищным займам, млрд тенге</w:t>
      </w:r>
    </w:p>
    <w:p w:rsidR="00000000" w:rsidRDefault="002754FA">
      <w:pPr>
        <w:pStyle w:val="pc"/>
      </w:pPr>
      <w:r>
        <w:rPr>
          <w:b/>
          <w:bCs/>
        </w:rPr>
        <w:t> </w:t>
      </w:r>
    </w:p>
    <w:p w:rsidR="00000000" w:rsidRDefault="002754FA">
      <w:pPr>
        <w:pStyle w:val="pc"/>
      </w:pPr>
      <w:r>
        <w:rPr>
          <w:noProof/>
        </w:rPr>
        <w:drawing>
          <wp:inline distT="0" distB="0" distL="0" distR="0">
            <wp:extent cx="3914775" cy="22764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93/api/DocumentObject/GetImageAsync?ImageId=41599542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j"/>
      </w:pPr>
      <w:r>
        <w:rPr>
          <w:rStyle w:val="s0"/>
        </w:rPr>
        <w:t xml:space="preserve">Для продажи прав требования по ипотечным жилищным займам банк должен заключить с Оператором Соглашение о реализации Программы (далее - </w:t>
      </w:r>
      <w:r>
        <w:rPr>
          <w:rStyle w:val="s0"/>
        </w:rPr>
        <w:t>Соглашение), которое содержит:</w:t>
      </w:r>
    </w:p>
    <w:p w:rsidR="00000000" w:rsidRDefault="002754FA">
      <w:pPr>
        <w:pStyle w:val="pj"/>
      </w:pPr>
      <w:r>
        <w:rPr>
          <w:rStyle w:val="s0"/>
        </w:rPr>
        <w:t>1) основные условия приобретения прав требования по ипотечным жилищным займам;</w:t>
      </w:r>
    </w:p>
    <w:p w:rsidR="00000000" w:rsidRDefault="002754FA">
      <w:pPr>
        <w:pStyle w:val="pj"/>
      </w:pPr>
      <w:r>
        <w:rPr>
          <w:rStyle w:val="s0"/>
        </w:rPr>
        <w:t>2) порядок и периодичность формирования реестра прав требований, предлагаемых банком к продаже;</w:t>
      </w:r>
    </w:p>
    <w:p w:rsidR="00000000" w:rsidRDefault="002754FA">
      <w:pPr>
        <w:pStyle w:val="pj"/>
      </w:pPr>
      <w:r>
        <w:rPr>
          <w:rStyle w:val="s0"/>
        </w:rPr>
        <w:t>3) порядок взаимодействия между Оператором и банко</w:t>
      </w:r>
      <w:r>
        <w:rPr>
          <w:rStyle w:val="s0"/>
        </w:rPr>
        <w:t>м при заключении договора уступки права требования, договора доверительного управления правами требования;</w:t>
      </w:r>
    </w:p>
    <w:p w:rsidR="00000000" w:rsidRDefault="002754FA">
      <w:pPr>
        <w:pStyle w:val="pj"/>
      </w:pPr>
      <w:r>
        <w:rPr>
          <w:rStyle w:val="s0"/>
        </w:rPr>
        <w:t xml:space="preserve">4) обязательства и ответственность банка за сохранность кредитных досье и условие о передаче Оператором прав требований по ипотечным жилищным займам </w:t>
      </w:r>
      <w:r>
        <w:rPr>
          <w:rStyle w:val="s0"/>
        </w:rPr>
        <w:t>в доверительное управление банку;</w:t>
      </w:r>
    </w:p>
    <w:p w:rsidR="00000000" w:rsidRDefault="002754FA">
      <w:pPr>
        <w:pStyle w:val="pj"/>
      </w:pPr>
      <w:r>
        <w:rPr>
          <w:rStyle w:val="s0"/>
        </w:rPr>
        <w:t>5) право и порядок осуществления Оператором проверки кредитных досье на соответствие условиям Программы;</w:t>
      </w:r>
    </w:p>
    <w:p w:rsidR="00000000" w:rsidRDefault="002754FA">
      <w:pPr>
        <w:pStyle w:val="pj"/>
      </w:pPr>
      <w:r>
        <w:rPr>
          <w:rStyle w:val="s0"/>
        </w:rPr>
        <w:t>6) обязательство и ответственность банка по обратному выкупу прав требования по ипотечным жилищным займам, по которым</w:t>
      </w:r>
      <w:r>
        <w:rPr>
          <w:rStyle w:val="s0"/>
        </w:rPr>
        <w:t xml:space="preserve"> Оператором обнаружены несоответствия условиям Программы и внутренним документам Оператора;</w:t>
      </w:r>
    </w:p>
    <w:p w:rsidR="00000000" w:rsidRDefault="002754FA">
      <w:pPr>
        <w:pStyle w:val="pj"/>
      </w:pPr>
      <w:r>
        <w:rPr>
          <w:rStyle w:val="s0"/>
        </w:rPr>
        <w:t>7) обязательство и ответственность банка по обратному выкупу прав требования по ипотечным жилищным займам с просрочкой выплаты основного долга и (или) вознаграждени</w:t>
      </w:r>
      <w:r>
        <w:rPr>
          <w:rStyle w:val="s0"/>
        </w:rPr>
        <w:t>я более 90 (девяноста) календарных дней;</w:t>
      </w:r>
    </w:p>
    <w:p w:rsidR="00000000" w:rsidRDefault="002754FA">
      <w:pPr>
        <w:pStyle w:val="pj"/>
      </w:pPr>
      <w:r>
        <w:rPr>
          <w:rStyle w:val="s0"/>
        </w:rPr>
        <w:t>8) условия, порядок и сроки осуществления банком обратного выкупа прав требования по ипотечным жилищным займам;</w:t>
      </w:r>
    </w:p>
    <w:p w:rsidR="00000000" w:rsidRDefault="002754FA">
      <w:pPr>
        <w:pStyle w:val="pj"/>
      </w:pPr>
      <w:r>
        <w:rPr>
          <w:rStyle w:val="s0"/>
        </w:rPr>
        <w:t>9) иные условия.</w:t>
      </w:r>
    </w:p>
    <w:p w:rsidR="00000000" w:rsidRDefault="002754FA">
      <w:pPr>
        <w:pStyle w:val="pj"/>
      </w:pPr>
      <w:r>
        <w:rPr>
          <w:rStyle w:val="s0"/>
        </w:rPr>
        <w:t>Приобретение Оператором прав требований по ипотечным жилищным займам будет осуществляться посредством заключения между банком и Оператором договора уступки прав требований, содержащего реестр приобретаемых прав требований по ипотечным жилищным займам, поря</w:t>
      </w:r>
      <w:r>
        <w:rPr>
          <w:rStyle w:val="s0"/>
        </w:rPr>
        <w:t>док и сроки оплаты стоимости прав требования по ипотечным жилищным займам и иные условия.</w:t>
      </w:r>
    </w:p>
    <w:p w:rsidR="00000000" w:rsidRDefault="002754FA">
      <w:pPr>
        <w:pStyle w:val="pj"/>
      </w:pPr>
      <w:r>
        <w:rPr>
          <w:rStyle w:val="s0"/>
        </w:rPr>
        <w:t>До заключения договора уступки прав требования, а также в процессе исполнения Соглашения Оператор имеет право осуществлять проверку наличия кредитных досье и соответс</w:t>
      </w:r>
      <w:r>
        <w:rPr>
          <w:rStyle w:val="s0"/>
        </w:rPr>
        <w:t>твия ипотечных жилищных займов условиям Программы.</w:t>
      </w:r>
    </w:p>
    <w:p w:rsidR="00000000" w:rsidRDefault="002754FA">
      <w:pPr>
        <w:pStyle w:val="pj"/>
      </w:pPr>
      <w:r>
        <w:rPr>
          <w:rStyle w:val="s0"/>
        </w:rPr>
        <w:t>Проверка соответствия ипотечного жилищного займа условиям Программы осуществляется Оператором в срок не более 10 рабочих дней со дня поступления от банка необходимого пакета документов.</w:t>
      </w:r>
    </w:p>
    <w:p w:rsidR="00000000" w:rsidRDefault="002754FA">
      <w:pPr>
        <w:pStyle w:val="pj"/>
      </w:pPr>
      <w:r>
        <w:rPr>
          <w:rStyle w:val="s0"/>
        </w:rPr>
        <w:t xml:space="preserve">После приобретения </w:t>
      </w:r>
      <w:r>
        <w:rPr>
          <w:rStyle w:val="s0"/>
        </w:rPr>
        <w:t>Оператором прав требований по ипотечным жилищным займам кредитное досье хранится в банке.</w:t>
      </w:r>
    </w:p>
    <w:p w:rsidR="00000000" w:rsidRDefault="002754FA">
      <w:pPr>
        <w:pStyle w:val="pj"/>
      </w:pPr>
      <w:r>
        <w:rPr>
          <w:rStyle w:val="s0"/>
        </w:rPr>
        <w:t>Допускается повторное приобретение Оператором прав требования по ипотечным жилищным займам, по которым ранее была допущена просрочка исполнения обязательств, при усло</w:t>
      </w:r>
      <w:r>
        <w:rPr>
          <w:rStyle w:val="s0"/>
        </w:rPr>
        <w:t>вии восстановления заемщика в графике платежей.</w:t>
      </w:r>
    </w:p>
    <w:p w:rsidR="00000000" w:rsidRDefault="002754FA">
      <w:pPr>
        <w:pStyle w:val="pj"/>
      </w:pPr>
      <w:r>
        <w:rPr>
          <w:rStyle w:val="s0"/>
        </w:rPr>
        <w:t>Стоимость права требования по ипотечному жилищному займу равна сумме остатка основного долга по ипотечному жилищному займу на дату приобретения, под которой понимается дата государственной регистрации права з</w:t>
      </w:r>
      <w:r>
        <w:rPr>
          <w:rStyle w:val="s0"/>
        </w:rPr>
        <w:t>алога Оператора на жилище, представленное в залог в обеспечение исполнения обязательств по ипотечному жилищному займу, если иное не установлено Соглашением и (или) договором уступки права требования по ипотечному жилищному займу.</w:t>
      </w:r>
    </w:p>
    <w:p w:rsidR="00000000" w:rsidRDefault="002754FA">
      <w:pPr>
        <w:pStyle w:val="pj"/>
      </w:pPr>
      <w:r>
        <w:rPr>
          <w:rStyle w:val="s0"/>
        </w:rPr>
        <w:t>Сумма вознаграждения, начи</w:t>
      </w:r>
      <w:r>
        <w:rPr>
          <w:rStyle w:val="s0"/>
        </w:rPr>
        <w:t>сленного с момента выдачи ипотечного жилищного займа, либо с даты последнего платежа, при наличии такового, до даты поступления денег от Оператора на корреспондентский счет банка в счет приобретения прав требования по этому ипотечному жилищному займу, удер</w:t>
      </w:r>
      <w:r>
        <w:rPr>
          <w:rStyle w:val="s0"/>
        </w:rPr>
        <w:t>живается банком из суммы первого платежа, произведенного заемщиком с момента поступления денег от Оператора на корреспондентский счет банка.</w:t>
      </w:r>
    </w:p>
    <w:p w:rsidR="00000000" w:rsidRDefault="002754FA">
      <w:pPr>
        <w:pStyle w:val="pj"/>
      </w:pPr>
      <w:r>
        <w:rPr>
          <w:rStyle w:val="s0"/>
        </w:rPr>
        <w:t>Оплата за приобретенные права требования по ипотечному жилищному займу осуществляется Оператором не позднее пяти ра</w:t>
      </w:r>
      <w:r>
        <w:rPr>
          <w:rStyle w:val="s0"/>
        </w:rPr>
        <w:t>бочих дней со дня государственной регистрации права залога Оператора на жилище, если иное не установлено Соглашением и (или) договором уступки права требования.</w:t>
      </w:r>
    </w:p>
    <w:p w:rsidR="00000000" w:rsidRDefault="002754FA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требования по ипотечным жилищны</w:t>
      </w:r>
      <w:r>
        <w:rPr>
          <w:rStyle w:val="s0"/>
        </w:rPr>
        <w:t>м займам, несет банк.</w:t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j"/>
        <w:ind w:firstLine="709"/>
      </w:pPr>
      <w:r>
        <w:t> </w:t>
      </w:r>
    </w:p>
    <w:p w:rsidR="00000000" w:rsidRDefault="002754FA">
      <w:pPr>
        <w:pStyle w:val="pc"/>
      </w:pPr>
      <w:r>
        <w:rPr>
          <w:rStyle w:val="s1"/>
        </w:rPr>
        <w:t>IX. УСЛОВИЯ ДОВЕРИТЕЛЬНОГО УПРАВЛЕНИЯ ПРАВАМИ ТРЕБОВАНИЯ ПО ИПОТЕЧНЫМ ЖИЛИЩНЫМ ЗАЙМАМ</w:t>
      </w:r>
    </w:p>
    <w:p w:rsidR="00000000" w:rsidRDefault="002754FA">
      <w:pPr>
        <w:pStyle w:val="pc"/>
      </w:pPr>
      <w:r>
        <w:rPr>
          <w:rStyle w:val="s1"/>
        </w:rPr>
        <w:t> </w:t>
      </w:r>
    </w:p>
    <w:p w:rsidR="00000000" w:rsidRDefault="002754FA">
      <w:pPr>
        <w:pStyle w:val="pj"/>
      </w:pPr>
      <w:r>
        <w:rPr>
          <w:rStyle w:val="s0"/>
        </w:rPr>
        <w:t>После приобретения прав требования по ипотечным жилищным займам Оператор будет передавать банку данные права требования в доверительное управл</w:t>
      </w:r>
      <w:r>
        <w:rPr>
          <w:rStyle w:val="s0"/>
        </w:rPr>
        <w:t>ение на основании соответствующего договора доверительного управления.</w:t>
      </w:r>
    </w:p>
    <w:p w:rsidR="00000000" w:rsidRDefault="002754FA">
      <w:pPr>
        <w:pStyle w:val="pj"/>
      </w:pPr>
      <w:r>
        <w:rPr>
          <w:rStyle w:val="s0"/>
        </w:rPr>
        <w:t>По договору доверительного управления Оператор ежемесячно выплачивает банку вознаграждение за доверительное управление правами требования по ипотечным жилищным займам.</w:t>
      </w:r>
    </w:p>
    <w:p w:rsidR="00000000" w:rsidRDefault="002754FA">
      <w:pPr>
        <w:pStyle w:val="pj"/>
      </w:pPr>
      <w:r>
        <w:rPr>
          <w:rStyle w:val="s0"/>
        </w:rPr>
        <w:t>Предельный размер вознаграждения за доверительное управление правами требования по ипотечным займам составит 4% годовых от остатка основного долга по данным ипотечным жилищным займам.</w:t>
      </w:r>
    </w:p>
    <w:p w:rsidR="00000000" w:rsidRDefault="002754FA">
      <w:pPr>
        <w:pStyle w:val="pj"/>
      </w:pPr>
      <w:r>
        <w:rPr>
          <w:rStyle w:val="s0"/>
        </w:rPr>
        <w:t>Конкретный размер вознаграждения за доверительное управление правами тре</w:t>
      </w:r>
      <w:r>
        <w:rPr>
          <w:rStyle w:val="s0"/>
        </w:rPr>
        <w:t>бования по ипотечным жилищным займам будет определяться договором доверительного управления, заключаемым между Оператором и банком.</w:t>
      </w:r>
    </w:p>
    <w:p w:rsidR="00000000" w:rsidRDefault="002754FA">
      <w:pPr>
        <w:pStyle w:val="pj"/>
      </w:pPr>
      <w:r>
        <w:rPr>
          <w:rStyle w:val="s0"/>
        </w:rPr>
        <w:t>Выплата вознаграждения банку, осуществляющему доверительное управление правами требования по ипотечным жилищным займам, прои</w:t>
      </w:r>
      <w:r>
        <w:rPr>
          <w:rStyle w:val="s0"/>
        </w:rPr>
        <w:t>зводится удержанием из очередных платежей, поступивших от заемщиков по ипотечным жилищным займам на счет банка.</w:t>
      </w:r>
    </w:p>
    <w:p w:rsidR="00000000" w:rsidRDefault="002754FA">
      <w:pPr>
        <w:pStyle w:val="pj"/>
      </w:pPr>
      <w:r>
        <w:rPr>
          <w:rStyle w:val="s0"/>
        </w:rPr>
        <w:t>Банк, осуществляющий доверительное управление правами требования по ипотечным жилищным займам, ежемесячно перечисляет Оператору платежи, получен</w:t>
      </w:r>
      <w:r>
        <w:rPr>
          <w:rStyle w:val="s0"/>
        </w:rPr>
        <w:t>ные по ипотечным жилищным займам, за вычетом вознаграждения за доверительное управление. Платежи перечисляются Оператору не позднее одного рабочего дня, следующего за днем погашения в соответствии с графиком платежей заемщика.</w:t>
      </w:r>
    </w:p>
    <w:p w:rsidR="00000000" w:rsidRDefault="002754FA">
      <w:pPr>
        <w:pStyle w:val="pj"/>
      </w:pPr>
      <w:r>
        <w:rPr>
          <w:rStyle w:val="s0"/>
        </w:rPr>
        <w:t xml:space="preserve">Начисление вознаграждения за </w:t>
      </w:r>
      <w:r>
        <w:rPr>
          <w:rStyle w:val="s0"/>
        </w:rPr>
        <w:t>доверительное управление правами требования по ипотечным жилищным займам начинается с даты перечисления стоимости ипотечного жилищного займа на счет банка.</w:t>
      </w:r>
    </w:p>
    <w:p w:rsidR="00000000" w:rsidRDefault="002754FA">
      <w:pPr>
        <w:pStyle w:val="pj"/>
      </w:pPr>
      <w:r>
        <w:rPr>
          <w:rStyle w:val="s0"/>
        </w:rPr>
        <w:t>Вознаграждение за доверительное управление правами требования по ипотечным жилищным займам начисляет</w:t>
      </w:r>
      <w:r>
        <w:rPr>
          <w:rStyle w:val="s0"/>
        </w:rPr>
        <w:t>ся на остаток основного долга по каждому ипотечному жилищному займу на начало расчетного периода.</w:t>
      </w:r>
    </w:p>
    <w:p w:rsidR="00000000" w:rsidRDefault="002754FA">
      <w:pPr>
        <w:pStyle w:val="pj"/>
      </w:pPr>
      <w:r>
        <w:rPr>
          <w:rStyle w:val="s0"/>
        </w:rPr>
        <w:t>Договор доверительного управления правами требования помимо обязательных условий, установленных законодательными актами Республики Казахстан, должен содержать</w:t>
      </w:r>
      <w:r>
        <w:rPr>
          <w:rStyle w:val="s0"/>
        </w:rPr>
        <w:t>:</w:t>
      </w:r>
    </w:p>
    <w:p w:rsidR="00000000" w:rsidRDefault="002754FA">
      <w:pPr>
        <w:pStyle w:val="pj"/>
      </w:pPr>
      <w:r>
        <w:rPr>
          <w:rStyle w:val="s0"/>
        </w:rPr>
        <w:t>1) разграничение полномочий Оператора и банка в отношении ипотечных жилищных займов;</w:t>
      </w:r>
    </w:p>
    <w:p w:rsidR="00000000" w:rsidRDefault="002754FA">
      <w:pPr>
        <w:pStyle w:val="pj"/>
      </w:pPr>
      <w:r>
        <w:rPr>
          <w:rStyle w:val="s0"/>
        </w:rPr>
        <w:t>2) перечень действий, которые банк может совершать в отношении ипотечных жилищных займов только с письменного согласия Оператора.</w:t>
      </w:r>
    </w:p>
    <w:p w:rsidR="00000000" w:rsidRDefault="002754FA">
      <w:pPr>
        <w:pStyle w:val="pj"/>
      </w:pPr>
      <w:r>
        <w:rPr>
          <w:rStyle w:val="s0"/>
        </w:rPr>
        <w:t>Оператор осуществляет мониторинг кредит</w:t>
      </w:r>
      <w:r>
        <w:rPr>
          <w:rStyle w:val="s0"/>
        </w:rPr>
        <w:t>ного качества ипотечных жилищных займов с использованием данных кредитного бюро с государственным участием.</w:t>
      </w:r>
    </w:p>
    <w:p w:rsidR="00000000" w:rsidRDefault="002754FA">
      <w:pPr>
        <w:pStyle w:val="pj"/>
      </w:pPr>
      <w:r>
        <w:rPr>
          <w:rStyle w:val="s0"/>
        </w:rPr>
        <w:t xml:space="preserve">При наступлении просрочки исполнения обязательства по договору ипотечного жилищного займа банк проводит мероприятия, направленные на урегулирование </w:t>
      </w:r>
      <w:r>
        <w:rPr>
          <w:rStyle w:val="s0"/>
        </w:rPr>
        <w:t xml:space="preserve">проблемной задолженности и восстановление платежеспособности заемщика, предусмотренные </w:t>
      </w:r>
      <w:hyperlink r:id="rId49" w:anchor="sub_id=360000" w:history="1">
        <w:r>
          <w:rPr>
            <w:rStyle w:val="a4"/>
          </w:rPr>
          <w:t>статьей 36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</w:t>
      </w:r>
      <w:r>
        <w:rPr>
          <w:rStyle w:val="s0"/>
        </w:rPr>
        <w:t>е Казахстан».</w:t>
      </w:r>
    </w:p>
    <w:p w:rsidR="00000000" w:rsidRDefault="002754FA">
      <w:pPr>
        <w:pStyle w:val="pj"/>
      </w:pPr>
      <w:r>
        <w:rPr>
          <w:rStyle w:val="s0"/>
        </w:rPr>
        <w:t> </w:t>
      </w:r>
    </w:p>
    <w:p w:rsidR="00000000" w:rsidRDefault="002754FA">
      <w:pPr>
        <w:pStyle w:val="pc"/>
      </w:pPr>
      <w:r>
        <w:t> </w:t>
      </w:r>
    </w:p>
    <w:p w:rsidR="00000000" w:rsidRDefault="002754FA">
      <w:pPr>
        <w:pStyle w:val="pji"/>
      </w:pPr>
      <w:r>
        <w:rPr>
          <w:rStyle w:val="s3"/>
        </w:rPr>
        <w:t xml:space="preserve">В раздел X внесены изменения в соответствии с </w:t>
      </w:r>
      <w:hyperlink r:id="rId50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206 (</w:t>
      </w:r>
      <w:hyperlink r:id="rId51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4FA">
      <w:pPr>
        <w:pStyle w:val="pc"/>
      </w:pPr>
      <w:r>
        <w:rPr>
          <w:rStyle w:val="s1"/>
        </w:rPr>
        <w:t xml:space="preserve">X. УСЛОВИЯ ОБРАТНОГО ВЫКУПА ПРАВ ТРЕБОВАНИЯ </w:t>
      </w:r>
      <w:r>
        <w:rPr>
          <w:rStyle w:val="s1"/>
        </w:rPr>
        <w:br/>
        <w:t>ПО ИПОТЕЧНЫМ ЖИЛИЩНЫМ ЗАЙМАМ</w:t>
      </w:r>
    </w:p>
    <w:p w:rsidR="00000000" w:rsidRDefault="002754FA">
      <w:pPr>
        <w:pStyle w:val="p"/>
      </w:pPr>
      <w:r>
        <w:t> </w:t>
      </w:r>
    </w:p>
    <w:p w:rsidR="00000000" w:rsidRDefault="002754FA">
      <w:pPr>
        <w:pStyle w:val="pj"/>
      </w:pPr>
      <w:r>
        <w:rPr>
          <w:rStyle w:val="s0"/>
        </w:rPr>
        <w:t>Банк обязан осуществить обратный выкуп у Оператора прав требования по ипотечным жилищным займам с просрочкой выплаты основно</w:t>
      </w:r>
      <w:r>
        <w:rPr>
          <w:rStyle w:val="s0"/>
        </w:rPr>
        <w:t>го долга и (или) вознаграждения после 90 (девяностого) дня наступления просрочки.</w:t>
      </w:r>
    </w:p>
    <w:p w:rsidR="00000000" w:rsidRDefault="002754FA">
      <w:pPr>
        <w:pStyle w:val="pj"/>
      </w:pPr>
      <w:r>
        <w:rPr>
          <w:rStyle w:val="s0"/>
        </w:rPr>
        <w:t>В случае если Оператором будут обнаружены несоответствия ипотечных жилищных займов условиям Программы, по требованию Оператора банк осуществляет обратный выкуп прав требовани</w:t>
      </w:r>
      <w:r>
        <w:rPr>
          <w:rStyle w:val="s0"/>
        </w:rPr>
        <w:t>я по ипотечным жилищным займам, по которым были выявлены несоответствия.</w:t>
      </w:r>
    </w:p>
    <w:p w:rsidR="00000000" w:rsidRDefault="002754FA">
      <w:pPr>
        <w:pStyle w:val="pj"/>
      </w:pPr>
      <w:r>
        <w:rPr>
          <w:rStyle w:val="s0"/>
        </w:rPr>
        <w:t>Банк вправе осуществить обратный выкуп у Оператора прав требования по ипотечным жилищным займам по своей инициативе, при отсутствии просрочки выплаты основного долга и (или) вознаграж</w:t>
      </w:r>
      <w:r>
        <w:rPr>
          <w:rStyle w:val="s0"/>
        </w:rPr>
        <w:t>дения, направив соответствующее уведомление Оператору в случаях и на условиях, определенных Соглашением.</w:t>
      </w:r>
    </w:p>
    <w:p w:rsidR="00000000" w:rsidRDefault="002754FA">
      <w:pPr>
        <w:pStyle w:val="pj"/>
      </w:pPr>
      <w:r>
        <w:rPr>
          <w:rStyle w:val="s0"/>
        </w:rPr>
        <w:t>В сроки и порядке, установленные Соглашением, банк перечисляет на банковский счет Оператора сумму стоимости прав требования по ипотечным жилищным займа</w:t>
      </w:r>
      <w:r>
        <w:rPr>
          <w:rStyle w:val="s0"/>
        </w:rPr>
        <w:t>м.</w:t>
      </w:r>
    </w:p>
    <w:p w:rsidR="00000000" w:rsidRDefault="002754FA">
      <w:pPr>
        <w:pStyle w:val="pj"/>
      </w:pPr>
      <w:r>
        <w:rPr>
          <w:rStyle w:val="s0"/>
        </w:rPr>
        <w:t>Стоимость прав требования по ипотечным жилищным займам при их обратном выкупе банком определяется на день обратного выкупа и включает в себя сумму непогашенного остатка основного долга по ипотечному жилищному займу, начисленного вознаграждения за вычето</w:t>
      </w:r>
      <w:r>
        <w:rPr>
          <w:rStyle w:val="s0"/>
        </w:rPr>
        <w:t>м вознаграждения банка за доверительное управление правами требования по ипотечным жилищным займам.</w:t>
      </w:r>
    </w:p>
    <w:p w:rsidR="00000000" w:rsidRDefault="002754FA">
      <w:pPr>
        <w:pStyle w:val="pj"/>
      </w:pPr>
      <w:r>
        <w:rPr>
          <w:rStyle w:val="s0"/>
        </w:rPr>
        <w:t>Для осуществления обратного выкупа банком приобретенных Оператором прав требования по ипотечным жилищным займам стороны заключают договор уступки права требования.</w:t>
      </w:r>
    </w:p>
    <w:p w:rsidR="00000000" w:rsidRDefault="002754FA">
      <w:pPr>
        <w:pStyle w:val="pj"/>
      </w:pPr>
      <w:r>
        <w:rPr>
          <w:rStyle w:val="s0"/>
        </w:rPr>
        <w:t>Обратный выкуп осуществляется банком после получения уведомления Оператора с требованием обр</w:t>
      </w:r>
      <w:r>
        <w:rPr>
          <w:rStyle w:val="s0"/>
        </w:rPr>
        <w:t>атного выкупа прав требований и государственной регистрации права залога банка на жилище, если иное не установлено Соглашением и (или) договором уступки права требования.</w:t>
      </w:r>
    </w:p>
    <w:p w:rsidR="00000000" w:rsidRDefault="002754FA">
      <w:pPr>
        <w:pStyle w:val="pj"/>
      </w:pPr>
      <w:r>
        <w:rPr>
          <w:rStyle w:val="s0"/>
        </w:rPr>
        <w:t>Расходы, связанные с государственной регистрацией перехода прав требований по ипотечн</w:t>
      </w:r>
      <w:r>
        <w:rPr>
          <w:rStyle w:val="s0"/>
        </w:rPr>
        <w:t>ым жилищным займам при их обратном выкупе, несет банк.</w:t>
      </w:r>
    </w:p>
    <w:p w:rsidR="00000000" w:rsidRDefault="002754FA">
      <w:pPr>
        <w:pStyle w:val="pj"/>
      </w:pPr>
      <w:r>
        <w:rPr>
          <w:rStyle w:val="s0"/>
        </w:rPr>
        <w:t> </w:t>
      </w:r>
    </w:p>
    <w:p w:rsidR="00000000" w:rsidRDefault="002754FA">
      <w:pPr>
        <w:pStyle w:val="pj"/>
      </w:pPr>
      <w:r>
        <w:rPr>
          <w:rStyle w:val="s0"/>
        </w:rPr>
        <w:t> </w:t>
      </w:r>
    </w:p>
    <w:p w:rsidR="00000000" w:rsidRDefault="002754FA">
      <w:pPr>
        <w:pStyle w:val="pc"/>
      </w:pPr>
      <w:r>
        <w:rPr>
          <w:rStyle w:val="s1"/>
        </w:rPr>
        <w:t>XI. ОЖИДАЕМЫЕ РЕЗУЛЬТАТЫ</w:t>
      </w:r>
    </w:p>
    <w:p w:rsidR="00000000" w:rsidRDefault="002754FA">
      <w:pPr>
        <w:pStyle w:val="pc"/>
      </w:pPr>
      <w:r>
        <w:rPr>
          <w:rStyle w:val="s1"/>
        </w:rPr>
        <w:t> </w:t>
      </w:r>
    </w:p>
    <w:p w:rsidR="00000000" w:rsidRDefault="002754FA">
      <w:pPr>
        <w:pStyle w:val="pj"/>
      </w:pPr>
      <w:r>
        <w:t>Принимаемые Национальным Банком меры по реализации Программы в совокупности с мерами по реализации Дорожной карты</w:t>
      </w:r>
      <w:hyperlink w:anchor="_ftn4" w:history="1">
        <w:r>
          <w:rPr>
            <w:rStyle w:val="a6"/>
            <w:color w:val="0000FF"/>
            <w:u w:val="single"/>
          </w:rPr>
          <w:t>[4]</w:t>
        </w:r>
      </w:hyperlink>
      <w:r>
        <w:t xml:space="preserve"> </w:t>
      </w:r>
      <w:r>
        <w:t>приведут к активизации ипотечного кредитования, обеспечат доступность приобретения жилья для тысяч казахстанцев, и в целом окажут мультипликативный эффект на развитие экономики страны.</w:t>
      </w:r>
    </w:p>
    <w:p w:rsidR="00000000" w:rsidRDefault="002754FA">
      <w:pPr>
        <w:pStyle w:val="pj"/>
      </w:pPr>
      <w:r>
        <w:t>По результатам реализации Программы ипотечный портфель банков увеличитс</w:t>
      </w:r>
      <w:r>
        <w:t>я как минимум на 1 трлн тенге.</w:t>
      </w:r>
    </w:p>
    <w:p w:rsidR="00000000" w:rsidRDefault="002754FA">
      <w:pPr>
        <w:pStyle w:val="pj"/>
      </w:pPr>
      <w:r>
        <w:t> </w:t>
      </w:r>
    </w:p>
    <w:p w:rsidR="00000000" w:rsidRDefault="002754FA">
      <w:pPr>
        <w:pStyle w:val="pj"/>
      </w:pPr>
      <w:r>
        <w:t> </w:t>
      </w:r>
    </w:p>
    <w:p w:rsidR="00000000" w:rsidRDefault="002754FA">
      <w:pPr>
        <w:pStyle w:val="pji"/>
      </w:pPr>
      <w:r>
        <w:rPr>
          <w:rStyle w:val="s3"/>
        </w:rPr>
        <w:t xml:space="preserve">Программа дополнена разделом XII в соответствии с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19.03.20 г. № 41</w:t>
      </w:r>
    </w:p>
    <w:p w:rsidR="00000000" w:rsidRDefault="002754FA">
      <w:pPr>
        <w:pStyle w:val="pc"/>
      </w:pPr>
      <w:r>
        <w:rPr>
          <w:rStyle w:val="s1"/>
        </w:rPr>
        <w:t>XII. ОСОБЫЕ УСЛОВИЯ ИСПОЛНЕНИЯ ОБЯЗАТЕ</w:t>
      </w:r>
      <w:r>
        <w:rPr>
          <w:rStyle w:val="s1"/>
        </w:rPr>
        <w:t>ЛЬСТВ ПРИ ВВЕДЕНИИ ЧРЕЗВЫЧАЙНОГО ПОЛОЖЕНИЯ</w:t>
      </w:r>
    </w:p>
    <w:p w:rsidR="00000000" w:rsidRDefault="002754FA">
      <w:pPr>
        <w:pStyle w:val="pj"/>
      </w:pPr>
      <w:r>
        <w:rPr>
          <w:rStyle w:val="s0"/>
        </w:rPr>
        <w:t> </w:t>
      </w:r>
    </w:p>
    <w:p w:rsidR="00000000" w:rsidRDefault="002754FA">
      <w:pPr>
        <w:pStyle w:val="pj"/>
      </w:pPr>
      <w:r>
        <w:rPr>
          <w:rStyle w:val="s0"/>
        </w:rPr>
        <w:t>При введении чрезвычайного положения на всей территории Республики Казахстан банки по договорам ипотечного жилищного займа, заключенным в рамках Программы, предоставляют отсрочку по платежам по основному долгу и</w:t>
      </w:r>
      <w:r>
        <w:rPr>
          <w:rStyle w:val="s0"/>
        </w:rPr>
        <w:t xml:space="preserve"> (или) вознаграждению на срок до 90 (девяносто) календарных дней со дня введения чрезвычайного положения без начисления штрафов и (или) пени.</w:t>
      </w:r>
    </w:p>
    <w:p w:rsidR="00000000" w:rsidRDefault="002754FA">
      <w:pPr>
        <w:pStyle w:val="pj"/>
      </w:pPr>
      <w:r>
        <w:rPr>
          <w:rStyle w:val="s0"/>
        </w:rPr>
        <w:t>Отсрочка по платежам по основному долгу и (или) вознаграждению на срок до 90 (девяносто) календарных дней осуществ</w:t>
      </w:r>
      <w:r>
        <w:rPr>
          <w:rStyle w:val="s0"/>
        </w:rPr>
        <w:t>ляется банками в индивидуальном порядке.</w:t>
      </w:r>
    </w:p>
    <w:p w:rsidR="00000000" w:rsidRDefault="002754FA">
      <w:pPr>
        <w:pStyle w:val="pj"/>
      </w:pPr>
      <w:r>
        <w:rPr>
          <w:rStyle w:val="s0"/>
        </w:rPr>
        <w:t>Обязательство и ответственность банка по обратному выкупу прав требования по ипотечным жилищным займам с просрочкой выплаты основного долга и (или) вознаграждения более 90 (девяноста) календарных дней для банка не в</w:t>
      </w:r>
      <w:r>
        <w:rPr>
          <w:rStyle w:val="s0"/>
        </w:rPr>
        <w:t>озникают, при условии, если просрочка выплаты основного долга и (или) вознаграждения более 90 (девяноста) календарных дней по договору ипотечного жилищного займа образовалась в течение 90 (календарных) дней со дня введения чрезвычайного положения.</w:t>
      </w:r>
    </w:p>
    <w:p w:rsidR="00000000" w:rsidRDefault="002754FA">
      <w:pPr>
        <w:pStyle w:val="pj"/>
      </w:pPr>
      <w:r>
        <w:rPr>
          <w:rStyle w:val="s0"/>
        </w:rPr>
        <w:t>Предоста</w:t>
      </w:r>
      <w:r>
        <w:rPr>
          <w:rStyle w:val="s0"/>
        </w:rPr>
        <w:t>вление отсрочки по платежам по основному долгу и (или) вознаграждению на срок до 90 (девяносто) календарных дней со дня введения чрезвычайного положения не является основанием для признания негативной информацией о заемщике, представляемой в кредитные бюро</w:t>
      </w:r>
      <w:r>
        <w:rPr>
          <w:rStyle w:val="s0"/>
        </w:rPr>
        <w:t xml:space="preserve"> в соответствии с </w:t>
      </w: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6 июля 2004 года «О кредитных бюро и формировании кредитных историй в Республике Казахстан».</w:t>
      </w:r>
    </w:p>
    <w:p w:rsidR="00000000" w:rsidRDefault="002754FA">
      <w:pPr>
        <w:pStyle w:val="pj"/>
      </w:pPr>
      <w:r>
        <w:t> </w:t>
      </w:r>
    </w:p>
    <w:p w:rsidR="00000000" w:rsidRDefault="002754FA">
      <w:pPr>
        <w:pStyle w:val="p"/>
      </w:pPr>
      <w:r>
        <w:rPr>
          <w:rStyle w:val="s0"/>
        </w:rPr>
        <w:t> </w:t>
      </w:r>
    </w:p>
    <w:p w:rsidR="00000000" w:rsidRDefault="002754FA">
      <w:pPr>
        <w:spacing w:line="276" w:lineRule="auto"/>
        <w:divId w:val="340470279"/>
        <w:rPr>
          <w:rFonts w:eastAsia="Times New Roman"/>
        </w:rPr>
      </w:pPr>
      <w:r>
        <w:rPr>
          <w:rFonts w:eastAsia="Times New Roman"/>
        </w:rPr>
        <w:pict>
          <v:rect id="_x0000_i1031" style="width:0;height:.75pt" o:hrstd="t" o:hr="t" fillcolor="#a0a0a0" stroked="f"/>
        </w:pict>
      </w:r>
    </w:p>
    <w:p w:rsidR="00000000" w:rsidRDefault="002754FA">
      <w:pPr>
        <w:pStyle w:val="pj"/>
      </w:pPr>
      <w:hyperlink w:anchor="_ftnref1" w:history="1">
        <w:r>
          <w:rPr>
            <w:rStyle w:val="a4"/>
            <w:sz w:val="22"/>
            <w:szCs w:val="22"/>
          </w:rPr>
          <w:t>[1]</w:t>
        </w:r>
      </w:hyperlink>
      <w:r>
        <w:rPr>
          <w:rStyle w:val="s0"/>
          <w:sz w:val="22"/>
          <w:szCs w:val="22"/>
        </w:rPr>
        <w:t xml:space="preserve"> </w:t>
      </w:r>
      <w:hyperlink r:id="rId54" w:history="1">
        <w:r>
          <w:rPr>
            <w:rStyle w:val="a4"/>
            <w:sz w:val="22"/>
            <w:szCs w:val="22"/>
          </w:rPr>
          <w:t>Постановление</w:t>
        </w:r>
      </w:hyperlink>
      <w:r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>Правления Национального Банка Республики Казахстан «Об установлении нормативных значений и методик расчетов пруденциальных нормативов и иных обязательных к соблюдению норм и лимитов размера капитала банка на определенную дату и Правил расчета и лимитов отк</w:t>
      </w:r>
      <w:r>
        <w:rPr>
          <w:rStyle w:val="s0"/>
          <w:sz w:val="22"/>
          <w:szCs w:val="22"/>
        </w:rPr>
        <w:t>рытой валютной позиции» №170 от 13.09.2017г.</w:t>
      </w:r>
    </w:p>
    <w:p w:rsidR="00000000" w:rsidRDefault="002754FA">
      <w:pPr>
        <w:pStyle w:val="pj"/>
      </w:pPr>
      <w:hyperlink w:anchor="_ftnref2" w:history="1">
        <w:r>
          <w:rPr>
            <w:rStyle w:val="a4"/>
            <w:sz w:val="22"/>
            <w:szCs w:val="22"/>
          </w:rPr>
          <w:t>[2]</w:t>
        </w:r>
      </w:hyperlink>
      <w:r>
        <w:rPr>
          <w:rStyle w:val="s0"/>
          <w:sz w:val="22"/>
          <w:szCs w:val="22"/>
        </w:rPr>
        <w:t xml:space="preserve"> </w:t>
      </w:r>
      <w:hyperlink r:id="rId55" w:history="1">
        <w:r>
          <w:rPr>
            <w:rStyle w:val="a4"/>
            <w:sz w:val="22"/>
            <w:szCs w:val="22"/>
          </w:rPr>
          <w:t>https://data.oecd.org/corporate/financial-corporations-debt-to-equity-ratio.htm</w:t>
        </w:r>
        <w:r>
          <w:rPr>
            <w:rStyle w:val="a4"/>
            <w:sz w:val="22"/>
            <w:szCs w:val="22"/>
          </w:rPr>
          <w:t>l</w:t>
        </w:r>
      </w:hyperlink>
    </w:p>
    <w:p w:rsidR="00000000" w:rsidRDefault="002754FA">
      <w:pPr>
        <w:pStyle w:val="pj"/>
      </w:pPr>
      <w:hyperlink w:anchor="_ftnref3" w:history="1">
        <w:r>
          <w:rPr>
            <w:rStyle w:val="a4"/>
            <w:sz w:val="22"/>
            <w:szCs w:val="22"/>
          </w:rPr>
          <w:t>[3]</w:t>
        </w:r>
      </w:hyperlink>
      <w:r>
        <w:rPr>
          <w:rStyle w:val="s0"/>
          <w:sz w:val="22"/>
          <w:szCs w:val="22"/>
        </w:rPr>
        <w:t xml:space="preserve"> Разность уровней доходности на различные финансовые инструменты.</w:t>
      </w:r>
    </w:p>
    <w:p w:rsidR="00000000" w:rsidRDefault="002754FA">
      <w:pPr>
        <w:pStyle w:val="pj"/>
      </w:pPr>
      <w:hyperlink w:anchor="_ftnref4" w:history="1">
        <w:r>
          <w:rPr>
            <w:rStyle w:val="a4"/>
            <w:sz w:val="22"/>
            <w:szCs w:val="22"/>
          </w:rPr>
          <w:t>[4]</w:t>
        </w:r>
      </w:hyperlink>
      <w:r>
        <w:rPr>
          <w:rStyle w:val="s0"/>
          <w:sz w:val="22"/>
          <w:szCs w:val="22"/>
        </w:rPr>
        <w:t xml:space="preserve"> Дорожная карта по реализации </w:t>
      </w:r>
      <w:hyperlink r:id="rId56" w:history="1">
        <w:r>
          <w:rPr>
            <w:rStyle w:val="a4"/>
            <w:sz w:val="22"/>
            <w:szCs w:val="22"/>
          </w:rPr>
          <w:t>Обращения</w:t>
        </w:r>
      </w:hyperlink>
      <w:r>
        <w:rPr>
          <w:rStyle w:val="s0"/>
          <w:sz w:val="22"/>
          <w:szCs w:val="22"/>
        </w:rPr>
        <w:t xml:space="preserve"> Президента Респ</w:t>
      </w:r>
      <w:r>
        <w:rPr>
          <w:rStyle w:val="s0"/>
          <w:sz w:val="22"/>
          <w:szCs w:val="22"/>
        </w:rPr>
        <w:t>ублики Казахстан к народу «Пять социальных инициатив Президента», утвержденная распоряжением Премьер-Министра Республики Казахстан от 14 марта 2018 года № 30-р.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4FA" w:rsidRDefault="002754FA" w:rsidP="002754FA">
      <w:r>
        <w:separator/>
      </w:r>
    </w:p>
  </w:endnote>
  <w:endnote w:type="continuationSeparator" w:id="0">
    <w:p w:rsidR="002754FA" w:rsidRDefault="002754FA" w:rsidP="002754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4FA" w:rsidRDefault="002754F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4FA" w:rsidRDefault="002754F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4FA" w:rsidRDefault="002754F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4FA" w:rsidRDefault="002754FA" w:rsidP="002754FA">
      <w:r>
        <w:separator/>
      </w:r>
    </w:p>
  </w:footnote>
  <w:footnote w:type="continuationSeparator" w:id="0">
    <w:p w:rsidR="002754FA" w:rsidRDefault="002754FA" w:rsidP="002754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4FA" w:rsidRDefault="002754F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4FA" w:rsidRDefault="002754FA" w:rsidP="002754F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4FA" w:rsidRPr="002754FA" w:rsidRDefault="002754FA" w:rsidP="002754F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4FA" w:rsidRDefault="002754F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4FA"/>
    <w:rsid w:val="00275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2754F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754FA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754F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754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6">
    <w:name w:val="footnote reference"/>
    <w:basedOn w:val="a0"/>
    <w:uiPriority w:val="99"/>
    <w:semiHidden/>
    <w:unhideWhenUsed/>
  </w:style>
  <w:style w:type="paragraph" w:styleId="a7">
    <w:name w:val="header"/>
    <w:basedOn w:val="a"/>
    <w:link w:val="a8"/>
    <w:uiPriority w:val="99"/>
    <w:unhideWhenUsed/>
    <w:rsid w:val="002754F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754FA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754F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754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0470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7252257" TargetMode="External"/><Relationship Id="rId26" Type="http://schemas.openxmlformats.org/officeDocument/2006/relationships/image" Target="media/image3.png"/><Relationship Id="rId39" Type="http://schemas.openxmlformats.org/officeDocument/2006/relationships/hyperlink" Target="http://online.zakon.kz/Document/?doc_id=37082732" TargetMode="External"/><Relationship Id="rId21" Type="http://schemas.openxmlformats.org/officeDocument/2006/relationships/hyperlink" Target="http://online.zakon.kz/Document/?doc_id=38544060" TargetMode="External"/><Relationship Id="rId34" Type="http://schemas.openxmlformats.org/officeDocument/2006/relationships/hyperlink" Target="http://online.zakon.kz/Document/?doc_id=36986984" TargetMode="External"/><Relationship Id="rId42" Type="http://schemas.openxmlformats.org/officeDocument/2006/relationships/hyperlink" Target="http://online.zakon.kz/Document/?doc_id=37252257" TargetMode="External"/><Relationship Id="rId47" Type="http://schemas.openxmlformats.org/officeDocument/2006/relationships/hyperlink" Target="http://online.zakon.kz/Document/?doc_id=37252257" TargetMode="External"/><Relationship Id="rId50" Type="http://schemas.openxmlformats.org/officeDocument/2006/relationships/hyperlink" Target="http://online.zakon.kz/Document/?doc_id=34104033" TargetMode="External"/><Relationship Id="rId55" Type="http://schemas.openxmlformats.org/officeDocument/2006/relationships/hyperlink" Target="https://data.oecd.org/corporate/financial-corporations-debt-to-equity-ratio.html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634037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913350" TargetMode="External"/><Relationship Id="rId20" Type="http://schemas.openxmlformats.org/officeDocument/2006/relationships/hyperlink" Target="http://online.zakon.kz/Document/?doc_id=33532835" TargetMode="External"/><Relationship Id="rId29" Type="http://schemas.openxmlformats.org/officeDocument/2006/relationships/hyperlink" Target="http://online.zakon.kz/Document/?doc_id=36986984" TargetMode="External"/><Relationship Id="rId41" Type="http://schemas.openxmlformats.org/officeDocument/2006/relationships/hyperlink" Target="http://online.zakon.kz/Document/?doc_id=34104033" TargetMode="External"/><Relationship Id="rId54" Type="http://schemas.openxmlformats.org/officeDocument/2006/relationships/hyperlink" Target="http://online.zakon.kz/Document/?doc_id=33692459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52257" TargetMode="External"/><Relationship Id="rId24" Type="http://schemas.openxmlformats.org/officeDocument/2006/relationships/image" Target="media/image1.png"/><Relationship Id="rId32" Type="http://schemas.openxmlformats.org/officeDocument/2006/relationships/hyperlink" Target="http://online.zakon.kz/Document/?doc_id=34104033" TargetMode="External"/><Relationship Id="rId37" Type="http://schemas.openxmlformats.org/officeDocument/2006/relationships/hyperlink" Target="http://online.zakon.kz/Document/?doc_id=35004802" TargetMode="External"/><Relationship Id="rId40" Type="http://schemas.openxmlformats.org/officeDocument/2006/relationships/image" Target="media/image5.png"/><Relationship Id="rId45" Type="http://schemas.openxmlformats.org/officeDocument/2006/relationships/hyperlink" Target="http://online.zakon.kz/Document/?doc_id=39108718" TargetMode="External"/><Relationship Id="rId53" Type="http://schemas.openxmlformats.org/officeDocument/2006/relationships/hyperlink" Target="http://online.zakon.kz/Document/?doc_id=1049236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7658" TargetMode="External"/><Relationship Id="rId23" Type="http://schemas.openxmlformats.org/officeDocument/2006/relationships/hyperlink" Target="http://online.zakon.kz/Document/?doc_id=35831920" TargetMode="External"/><Relationship Id="rId28" Type="http://schemas.openxmlformats.org/officeDocument/2006/relationships/image" Target="media/image4.png"/><Relationship Id="rId36" Type="http://schemas.openxmlformats.org/officeDocument/2006/relationships/hyperlink" Target="http://online.zakon.kz/Document/?doc_id=32776868" TargetMode="External"/><Relationship Id="rId49" Type="http://schemas.openxmlformats.org/officeDocument/2006/relationships/hyperlink" Target="http://online.zakon.kz/Document/?doc_id=1003931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http://online.zakon.kz/Document/?doc_id=34104033" TargetMode="External"/><Relationship Id="rId19" Type="http://schemas.openxmlformats.org/officeDocument/2006/relationships/hyperlink" Target="http://online.zakon.kz/Document/?doc_id=36986984" TargetMode="External"/><Relationship Id="rId31" Type="http://schemas.openxmlformats.org/officeDocument/2006/relationships/hyperlink" Target="http://online.zakon.kz/Document/?doc_id=35619394" TargetMode="External"/><Relationship Id="rId44" Type="http://schemas.openxmlformats.org/officeDocument/2006/relationships/hyperlink" Target="http://online.zakon.kz/Document/?doc_id=37252257" TargetMode="External"/><Relationship Id="rId52" Type="http://schemas.openxmlformats.org/officeDocument/2006/relationships/hyperlink" Target="http://online.zakon.kz/Document/?doc_id=37994243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6581" TargetMode="External"/><Relationship Id="rId14" Type="http://schemas.openxmlformats.org/officeDocument/2006/relationships/hyperlink" Target="http://online.zakon.kz/Document/?doc_id=1004032" TargetMode="External"/><Relationship Id="rId22" Type="http://schemas.openxmlformats.org/officeDocument/2006/relationships/hyperlink" Target="http://online.zakon.kz/Document/?doc_id=34610149" TargetMode="External"/><Relationship Id="rId27" Type="http://schemas.openxmlformats.org/officeDocument/2006/relationships/hyperlink" Target="http://online.zakon.kz/Document/?doc_id=36148637" TargetMode="External"/><Relationship Id="rId30" Type="http://schemas.openxmlformats.org/officeDocument/2006/relationships/hyperlink" Target="http://online.zakon.kz/Document/?doc_id=33532835" TargetMode="External"/><Relationship Id="rId35" Type="http://schemas.openxmlformats.org/officeDocument/2006/relationships/hyperlink" Target="http://online.zakon.kz/Document/?doc_id=33532835" TargetMode="External"/><Relationship Id="rId43" Type="http://schemas.openxmlformats.org/officeDocument/2006/relationships/hyperlink" Target="http://online.zakon.kz/Document/?doc_id=34104033" TargetMode="External"/><Relationship Id="rId48" Type="http://schemas.openxmlformats.org/officeDocument/2006/relationships/image" Target="media/image6.png"/><Relationship Id="rId56" Type="http://schemas.openxmlformats.org/officeDocument/2006/relationships/hyperlink" Target="http://online.zakon.kz/Document/?doc_id=32226581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2226581" TargetMode="External"/><Relationship Id="rId51" Type="http://schemas.openxmlformats.org/officeDocument/2006/relationships/hyperlink" Target="http://online.zakon.kz/Document/?doc_id=372522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831920" TargetMode="External"/><Relationship Id="rId17" Type="http://schemas.openxmlformats.org/officeDocument/2006/relationships/hyperlink" Target="http://online.zakon.kz/Document/?doc_id=34104033" TargetMode="External"/><Relationship Id="rId25" Type="http://schemas.openxmlformats.org/officeDocument/2006/relationships/image" Target="media/image2.png"/><Relationship Id="rId33" Type="http://schemas.openxmlformats.org/officeDocument/2006/relationships/hyperlink" Target="http://online.zakon.kz/Document/?doc_id=37252257" TargetMode="External"/><Relationship Id="rId38" Type="http://schemas.openxmlformats.org/officeDocument/2006/relationships/hyperlink" Target="http://online.zakon.kz/Document/?doc_id=37299263" TargetMode="External"/><Relationship Id="rId46" Type="http://schemas.openxmlformats.org/officeDocument/2006/relationships/hyperlink" Target="http://online.zakon.kz/Document/?doc_id=34104033" TargetMode="External"/><Relationship Id="rId5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5693</Words>
  <Characters>32455</Characters>
  <Application>Microsoft Office Word</Application>
  <DocSecurity>0</DocSecurity>
  <Lines>270</Lines>
  <Paragraphs>76</Paragraphs>
  <ScaleCrop>false</ScaleCrop>
  <Company>SPecialiST RePack</Company>
  <LinksUpToDate>false</LinksUpToDate>
  <CharactersWithSpaces>38072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2024-02-24T14:46:00Z</dcterms:created>
  <dcterms:modified xsi:type="dcterms:W3CDTF">2024-02-24T14:46:00Z</dcterms:modified>
</cp:coreProperties>
</file>