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60326">
      <w:pPr>
        <w:pStyle w:val="pr"/>
      </w:pPr>
      <w:bookmarkStart w:id="0" w:name="_GoBack"/>
      <w:bookmarkEnd w:id="0"/>
      <w:r>
        <w:t>Одобрен</w:t>
      </w:r>
    </w:p>
    <w:p w:rsidR="00000000" w:rsidRDefault="00B60326">
      <w:pPr>
        <w:pStyle w:val="pr"/>
      </w:pPr>
      <w:r>
        <w:t>Объединенной комиссией</w:t>
      </w:r>
    </w:p>
    <w:p w:rsidR="00000000" w:rsidRDefault="00B60326">
      <w:pPr>
        <w:pStyle w:val="pr"/>
      </w:pPr>
      <w:r>
        <w:t>по качеству медицинских услуг</w:t>
      </w:r>
    </w:p>
    <w:p w:rsidR="00000000" w:rsidRDefault="00B60326">
      <w:pPr>
        <w:pStyle w:val="pr"/>
      </w:pPr>
      <w:r>
        <w:t>Министерства здравоохранения</w:t>
      </w:r>
    </w:p>
    <w:p w:rsidR="00000000" w:rsidRDefault="00B60326">
      <w:pPr>
        <w:pStyle w:val="pr"/>
      </w:pPr>
      <w:r>
        <w:t>Республики Казахстан</w:t>
      </w:r>
    </w:p>
    <w:p w:rsidR="00000000" w:rsidRDefault="00B60326">
      <w:pPr>
        <w:pStyle w:val="pr"/>
      </w:pPr>
      <w:r>
        <w:t>от 25 июля 2022 года</w:t>
      </w:r>
    </w:p>
    <w:p w:rsidR="00000000" w:rsidRDefault="00B60326">
      <w:pPr>
        <w:pStyle w:val="pr"/>
      </w:pPr>
      <w:hyperlink r:id="rId7" w:history="1">
        <w:r>
          <w:rPr>
            <w:rStyle w:val="a4"/>
          </w:rPr>
          <w:t>протокол</w:t>
        </w:r>
      </w:hyperlink>
      <w:r>
        <w:t xml:space="preserve"> № 166</w:t>
      </w:r>
    </w:p>
    <w:p w:rsidR="00000000" w:rsidRDefault="00B60326">
      <w:pPr>
        <w:pStyle w:val="pr"/>
      </w:pPr>
      <w:r>
        <w:t> </w:t>
      </w:r>
    </w:p>
    <w:p w:rsidR="00000000" w:rsidRDefault="00B60326">
      <w:pPr>
        <w:pStyle w:val="pr"/>
      </w:pPr>
      <w:r>
        <w:t> </w:t>
      </w:r>
    </w:p>
    <w:p w:rsidR="00000000" w:rsidRDefault="00B60326">
      <w:pPr>
        <w:pStyle w:val="pj"/>
        <w:spacing w:line="240" w:lineRule="atLeast"/>
        <w:ind w:firstLine="284"/>
      </w:pPr>
      <w:r>
        <w:t> </w:t>
      </w:r>
    </w:p>
    <w:p w:rsidR="00000000" w:rsidRDefault="00B60326">
      <w:pPr>
        <w:pStyle w:val="pc"/>
      </w:pPr>
      <w:r>
        <w:rPr>
          <w:rStyle w:val="s1"/>
        </w:rPr>
        <w:t>Клинический протокол диагностики и лечения</w:t>
      </w:r>
      <w:r>
        <w:rPr>
          <w:rStyle w:val="s1"/>
        </w:rPr>
        <w:br/>
        <w:t>Коронавирусная инфекция COVID-19 у взрослых</w:t>
      </w:r>
    </w:p>
    <w:p w:rsidR="00000000" w:rsidRDefault="00B60326">
      <w:pPr>
        <w:pStyle w:val="pc"/>
      </w:pPr>
      <w:r>
        <w:t> </w:t>
      </w:r>
    </w:p>
    <w:p w:rsidR="00000000" w:rsidRDefault="00B60326">
      <w:pPr>
        <w:pStyle w:val="pc"/>
      </w:pPr>
      <w:r>
        <w:rPr>
          <w:b/>
          <w:bCs/>
        </w:rPr>
        <w:t>1. Вводная часть:</w:t>
      </w:r>
    </w:p>
    <w:p w:rsidR="00000000" w:rsidRDefault="00B60326">
      <w:pPr>
        <w:pStyle w:val="pc"/>
      </w:pPr>
      <w:r>
        <w:rPr>
          <w:b/>
          <w:bCs/>
        </w:rPr>
        <w:t> </w:t>
      </w:r>
    </w:p>
    <w:p w:rsidR="00000000" w:rsidRDefault="00B60326">
      <w:pPr>
        <w:pStyle w:val="pj"/>
      </w:pPr>
      <w:r>
        <w:rPr>
          <w:b/>
          <w:bCs/>
        </w:rPr>
        <w:t xml:space="preserve">1.1 Код(ы) МКБ-10: </w:t>
      </w:r>
    </w:p>
    <w:p w:rsidR="00000000" w:rsidRDefault="00B60326">
      <w:pPr>
        <w:pStyle w:val="pj"/>
      </w:pPr>
      <w:r>
        <w:t> </w:t>
      </w:r>
    </w:p>
    <w:tbl>
      <w:tblPr>
        <w:tblW w:w="0" w:type="auto"/>
        <w:jc w:val="center"/>
        <w:tblCellMar>
          <w:left w:w="0" w:type="dxa"/>
          <w:right w:w="0" w:type="dxa"/>
        </w:tblCellMar>
        <w:tblLook w:val="04A0" w:firstRow="1" w:lastRow="0" w:firstColumn="1" w:lastColumn="0" w:noHBand="0" w:noVBand="1"/>
      </w:tblPr>
      <w:tblGrid>
        <w:gridCol w:w="1420"/>
        <w:gridCol w:w="8151"/>
      </w:tblGrid>
      <w:tr w:rsidR="00000000">
        <w:trPr>
          <w:trHeight w:val="455"/>
          <w:jc w:val="center"/>
        </w:trPr>
        <w:tc>
          <w:tcPr>
            <w:tcW w:w="19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Код</w:t>
            </w:r>
          </w:p>
        </w:tc>
        <w:tc>
          <w:tcPr>
            <w:tcW w:w="128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МКБ-10</w:t>
            </w:r>
          </w:p>
        </w:tc>
      </w:tr>
      <w:tr w:rsidR="00000000">
        <w:trPr>
          <w:trHeight w:val="62"/>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62" w:lineRule="atLeast"/>
            </w:pPr>
            <w:r>
              <w:t>U07.1</w:t>
            </w:r>
          </w:p>
        </w:tc>
        <w:tc>
          <w:tcPr>
            <w:tcW w:w="1288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62" w:lineRule="atLeast"/>
            </w:pPr>
            <w:r>
              <w:t>Коронавирусная инфекция COVID-19 (Вирус идентифицирован).</w:t>
            </w:r>
          </w:p>
        </w:tc>
      </w:tr>
      <w:tr w:rsidR="00000000">
        <w:trPr>
          <w:trHeight w:val="62"/>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62" w:lineRule="atLeast"/>
            </w:pPr>
            <w:r>
              <w:t>U07.2</w:t>
            </w:r>
          </w:p>
        </w:tc>
        <w:tc>
          <w:tcPr>
            <w:tcW w:w="1288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62" w:lineRule="atLeast"/>
            </w:pPr>
            <w:r>
              <w:t>Коронавирусная инфекция COVID-19 (Вирус не идентифицирован).</w:t>
            </w:r>
          </w:p>
        </w:tc>
      </w:tr>
      <w:tr w:rsidR="00000000">
        <w:trPr>
          <w:trHeight w:val="62"/>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62" w:lineRule="atLeast"/>
            </w:pPr>
            <w:r>
              <w:t>U08.9</w:t>
            </w:r>
          </w:p>
        </w:tc>
        <w:tc>
          <w:tcPr>
            <w:tcW w:w="1288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Личный анамнез COVID-19 неуточненный.</w:t>
            </w:r>
          </w:p>
          <w:p w:rsidR="00000000" w:rsidRDefault="00B60326">
            <w:pPr>
              <w:pStyle w:val="pji"/>
              <w:spacing w:line="62" w:lineRule="atLeast"/>
            </w:pPr>
            <w:r>
              <w:rPr>
                <w:i/>
                <w:iCs/>
              </w:rPr>
              <w:t>Этот необязательный код используется для записи более раннего эпизода подтвержденного или вероятного COVID-19, который влияет на состояние здоровь</w:t>
            </w:r>
            <w:r>
              <w:rPr>
                <w:i/>
                <w:iCs/>
              </w:rPr>
              <w:t>я человека, и человек больше не болеет COVID-19. Этот код не следует использовать для составления первичных таблиц смертности.</w:t>
            </w:r>
          </w:p>
        </w:tc>
      </w:tr>
      <w:tr w:rsidR="00000000">
        <w:trPr>
          <w:trHeight w:val="62"/>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62" w:lineRule="atLeast"/>
            </w:pPr>
            <w:r>
              <w:t>U10.9</w:t>
            </w:r>
          </w:p>
        </w:tc>
        <w:tc>
          <w:tcPr>
            <w:tcW w:w="1288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Мультисистемный воспалительный синдром, связанный с COVID-19, неуточненный. </w:t>
            </w:r>
          </w:p>
          <w:p w:rsidR="00000000" w:rsidRDefault="00B60326">
            <w:pPr>
              <w:pStyle w:val="pji"/>
            </w:pPr>
            <w:r>
              <w:t xml:space="preserve">Имеющий связь по времени с COVID-19: </w:t>
            </w:r>
          </w:p>
          <w:p w:rsidR="00000000" w:rsidRDefault="00B60326">
            <w:pPr>
              <w:pStyle w:val="pji"/>
            </w:pPr>
            <w:r>
              <w:t xml:space="preserve">- цитокиновый шторм; </w:t>
            </w:r>
          </w:p>
          <w:p w:rsidR="00000000" w:rsidRDefault="00B60326">
            <w:pPr>
              <w:pStyle w:val="pji"/>
            </w:pPr>
            <w:r>
              <w:t xml:space="preserve">- синдром Кавасаки; </w:t>
            </w:r>
          </w:p>
          <w:p w:rsidR="00000000" w:rsidRDefault="00B60326">
            <w:pPr>
              <w:pStyle w:val="pji"/>
            </w:pPr>
            <w:r>
              <w:t xml:space="preserve">- мультисистемный воспалительный синдром у детей (Multisystem Inflammatory Syndrome in Children, MIS-С); </w:t>
            </w:r>
          </w:p>
          <w:p w:rsidR="00000000" w:rsidRDefault="00B60326">
            <w:pPr>
              <w:pStyle w:val="pji"/>
            </w:pPr>
            <w:r>
              <w:t xml:space="preserve">- детский воспалительный мультисистемный синдром (Paediatric Inflammatory Multisystem Syndrome, PIMS); </w:t>
            </w:r>
          </w:p>
          <w:p w:rsidR="00000000" w:rsidRDefault="00B60326">
            <w:pPr>
              <w:pStyle w:val="pji"/>
              <w:spacing w:line="62" w:lineRule="atLeast"/>
            </w:pPr>
            <w:r>
              <w:t>- И</w:t>
            </w:r>
            <w:r>
              <w:t>сключено: слизисто-кожный лимфонодулярный синдром [Кавасаки] (М30.3).</w:t>
            </w:r>
          </w:p>
        </w:tc>
      </w:tr>
    </w:tbl>
    <w:p w:rsidR="00000000" w:rsidRDefault="00B60326">
      <w:pPr>
        <w:pStyle w:val="pj"/>
      </w:pPr>
      <w:r>
        <w:rPr>
          <w:i/>
          <w:iCs/>
        </w:rPr>
        <w:t xml:space="preserve">Код U07.1 соответствует стандартному определению подтвержденного случая, </w:t>
      </w:r>
    </w:p>
    <w:p w:rsidR="00000000" w:rsidRDefault="00B60326">
      <w:pPr>
        <w:pStyle w:val="pj"/>
      </w:pPr>
      <w:r>
        <w:rPr>
          <w:i/>
          <w:iCs/>
        </w:rPr>
        <w:t>код U07.2 - вероятного случая Коронавирусной инфекции COVID-19.</w:t>
      </w:r>
    </w:p>
    <w:p w:rsidR="00000000" w:rsidRDefault="00B60326">
      <w:pPr>
        <w:pStyle w:val="pj"/>
      </w:pPr>
      <w:r>
        <w:t> </w:t>
      </w:r>
    </w:p>
    <w:p w:rsidR="00000000" w:rsidRDefault="00B60326">
      <w:pPr>
        <w:pStyle w:val="pj"/>
      </w:pPr>
      <w:r>
        <w:rPr>
          <w:b/>
          <w:bCs/>
        </w:rPr>
        <w:t>1.2 Дата разработки/пересмотра протокола:</w:t>
      </w:r>
      <w:r>
        <w:t xml:space="preserve"> 03.1</w:t>
      </w:r>
      <w:r>
        <w:t>2.2020 год.</w:t>
      </w:r>
    </w:p>
    <w:p w:rsidR="00000000" w:rsidRDefault="00B60326">
      <w:pPr>
        <w:pStyle w:val="pj"/>
      </w:pPr>
      <w:hyperlink r:id="rId8" w:history="1">
        <w:r>
          <w:rPr>
            <w:rStyle w:val="a4"/>
          </w:rPr>
          <w:t>1 редакция</w:t>
        </w:r>
      </w:hyperlink>
      <w:r>
        <w:rPr>
          <w:rStyle w:val="s0"/>
        </w:rPr>
        <w:t xml:space="preserve"> - 1 апреля 2021 года;</w:t>
      </w:r>
    </w:p>
    <w:p w:rsidR="00000000" w:rsidRDefault="00B60326">
      <w:pPr>
        <w:pStyle w:val="pj"/>
      </w:pPr>
      <w:hyperlink r:id="rId9" w:history="1">
        <w:r>
          <w:rPr>
            <w:rStyle w:val="a4"/>
          </w:rPr>
          <w:t>2 редакция</w:t>
        </w:r>
      </w:hyperlink>
      <w:r>
        <w:rPr>
          <w:rStyle w:val="s0"/>
        </w:rPr>
        <w:t xml:space="preserve"> - 15 июля 2021 года;</w:t>
      </w:r>
    </w:p>
    <w:p w:rsidR="00000000" w:rsidRDefault="00B60326">
      <w:pPr>
        <w:pStyle w:val="pj"/>
      </w:pPr>
      <w:hyperlink r:id="rId10" w:history="1">
        <w:r>
          <w:rPr>
            <w:rStyle w:val="a4"/>
          </w:rPr>
          <w:t>3 редакция</w:t>
        </w:r>
      </w:hyperlink>
      <w:r>
        <w:rPr>
          <w:rStyle w:val="s0"/>
        </w:rPr>
        <w:t xml:space="preserve"> - 5 августа 2021 года;</w:t>
      </w:r>
    </w:p>
    <w:p w:rsidR="00000000" w:rsidRDefault="00B60326">
      <w:pPr>
        <w:pStyle w:val="pj"/>
      </w:pPr>
      <w:hyperlink r:id="rId11" w:history="1">
        <w:r>
          <w:rPr>
            <w:rStyle w:val="a4"/>
          </w:rPr>
          <w:t>4 редакция</w:t>
        </w:r>
      </w:hyperlink>
      <w:r>
        <w:rPr>
          <w:rStyle w:val="s0"/>
        </w:rPr>
        <w:t xml:space="preserve"> - 19 ноября 2021 года.</w:t>
      </w:r>
    </w:p>
    <w:p w:rsidR="00000000" w:rsidRDefault="00B60326">
      <w:pPr>
        <w:pStyle w:val="pj"/>
      </w:pPr>
      <w:hyperlink r:id="rId12" w:anchor="sub_id=100" w:history="1">
        <w:r>
          <w:rPr>
            <w:rStyle w:val="a4"/>
          </w:rPr>
          <w:t>5 редакция</w:t>
        </w:r>
      </w:hyperlink>
      <w:r>
        <w:rPr>
          <w:rStyle w:val="s0"/>
        </w:rPr>
        <w:t xml:space="preserve"> - 28 янва</w:t>
      </w:r>
      <w:r>
        <w:rPr>
          <w:rStyle w:val="s0"/>
        </w:rPr>
        <w:t>ря 2022 года.</w:t>
      </w:r>
    </w:p>
    <w:p w:rsidR="00000000" w:rsidRDefault="00B60326">
      <w:pPr>
        <w:pStyle w:val="pj"/>
      </w:pPr>
      <w:hyperlink r:id="rId13" w:history="1">
        <w:r>
          <w:rPr>
            <w:rStyle w:val="a4"/>
          </w:rPr>
          <w:t>6 редакция</w:t>
        </w:r>
      </w:hyperlink>
      <w:r>
        <w:rPr>
          <w:rStyle w:val="s0"/>
        </w:rPr>
        <w:t xml:space="preserve"> - 25 июля 2022 года</w:t>
      </w:r>
    </w:p>
    <w:p w:rsidR="00000000" w:rsidRDefault="00B60326">
      <w:pPr>
        <w:pStyle w:val="pj"/>
      </w:pPr>
      <w:r>
        <w:rPr>
          <w:b/>
          <w:bCs/>
        </w:rPr>
        <w:t xml:space="preserve">1.3 Сокращения, используемые в протоколе: </w:t>
      </w:r>
    </w:p>
    <w:p w:rsidR="00000000" w:rsidRDefault="00B60326">
      <w:pPr>
        <w:pStyle w:val="pj"/>
      </w:pPr>
      <w:r>
        <w:t> </w:t>
      </w:r>
    </w:p>
    <w:tbl>
      <w:tblPr>
        <w:tblW w:w="4957" w:type="pct"/>
        <w:tblCellMar>
          <w:left w:w="0" w:type="dxa"/>
          <w:right w:w="0" w:type="dxa"/>
        </w:tblCellMar>
        <w:tblLook w:val="04A0" w:firstRow="1" w:lastRow="0" w:firstColumn="1" w:lastColumn="0" w:noHBand="0" w:noVBand="1"/>
      </w:tblPr>
      <w:tblGrid>
        <w:gridCol w:w="2067"/>
        <w:gridCol w:w="418"/>
        <w:gridCol w:w="7004"/>
      </w:tblGrid>
      <w:tr w:rsidR="00000000">
        <w:trPr>
          <w:trHeight w:val="20"/>
        </w:trPr>
        <w:tc>
          <w:tcPr>
            <w:tcW w:w="9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АЛТ</w:t>
            </w:r>
          </w:p>
        </w:tc>
        <w:tc>
          <w:tcPr>
            <w:tcW w:w="3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аланинаминотрансфераза</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АСК</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ацетилсалициловая кислота</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ACT</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аспартатаминотрансфераза</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АЧТВ</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активированное частичное тромбопластиновое время</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БА</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бронхиальная астма</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БСК</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болезни системы кровообращения</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ВДП</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 </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верхние дыхательные пути</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ВГН</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верхняя граница нормы</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ГЛП</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гиперлипидемия</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ГИТ</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гепарин-индуцированная тромбоцитопения</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ДВЕ</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диссеминированное внутрисосудистое свертывание</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ИБС</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ишемическая болезнь сердца</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ИВЛ</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искусственная вентиляция легких</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КТ</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компьютерная томография</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КУЗИ</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компрессионное УЗИ</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КЩР</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кислотно-щелочное равновесие</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МВЕ</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Мультисистемный воспалительный синдром</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MHO</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международное нормализованное отношение</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НПВС</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нестероидные противовоспалительные средства</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НИВЛ</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неинвазивная искусственная вентиляция легких</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НЛИ</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нейтрофильно-лимфоцитарный индекс</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НМГ</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низкомолекулярный гепарин</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НФГ</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нефракционированный гепарин</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ОДН</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острая дыхательная недостаточность</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ОКЕ</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острый коронарный синдром</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ОПП</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острое повреждение почек</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ОРВИ</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острая респираторная вирусная инфекция</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ОРЗ/ОРИ</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острое респираторное заболевание/инфекция</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ОРДС</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острый респираторный дистресс синдром</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ОСН</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острая сердечная недостаточность</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ПИИК</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 </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профилактика инфекций и инфекционный контроль</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ПГГЕВ</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постановление Главного государственного санитарного врача</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ПМСП</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первичная медико-санитарная помощь</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ПЦР</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полимеразная цепная реакция</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РНК</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рибонуклеиновая кислота</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СД</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сахарный диабет</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САД</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систолическое артериальное давление</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СРАД</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среднее артериальное давление</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СОЭ</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скорость оседания эритроцитов</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СПОН</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синдром полиорганной недостаточности</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СИЗ</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средства индивидуальной защиты</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ЕСС</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сердечно-сосудистая система</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ТВ</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тромбиновое время</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ТОРИ</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тяжелая острая респираторная инфекция</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ТЭЛА</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тромбоэмболия легочной артерии</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ХСН</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хроническая сердечная недостаточность</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ХБП</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хоническая болезнь почек</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ЭКМО</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экстракорпоральная мембранная оксигенация</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COVID-19</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коронавирусная инфекция, впервые выявленная в 2019 г.</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ТОРС КОРОНОВИРУС/ SARS COV</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 </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ТОРС-коронавирус, вызывающий тяжелый острый респираторный синдром/Severeacuterespiratorysyndromecoronaviras</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SARS COV-2</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 </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коронавирус-2, вызывающий COVID-19 (тяжелый острый респираторный синдром /Severeacuterespiratorysyndromecoronavirus)</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4KB</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 </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чрезкожное коронарное вмешательство</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СРАР</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постоянное положительное давление в дыхательных путях</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FIO</w:t>
            </w:r>
            <w:r>
              <w:rPr>
                <w:vertAlign w:val="subscript"/>
              </w:rPr>
              <w:t>2</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фракция вдыхаемого кислорода</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ОІ</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индекс оксигенации</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OSI</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индекс оксигенации с использованием SpO</w:t>
            </w:r>
            <w:r>
              <w:rPr>
                <w:vertAlign w:val="subscript"/>
              </w:rPr>
              <w:t>2</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PaO</w:t>
            </w:r>
            <w:r>
              <w:rPr>
                <w:vertAlign w:val="subscript"/>
              </w:rPr>
              <w:t>2</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парциальное давление кислорода</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PEEP</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положительное давление конца выдоха</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SPO</w:t>
            </w:r>
            <w:r>
              <w:rPr>
                <w:vertAlign w:val="subscript"/>
              </w:rPr>
              <w:t>2</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сатурация кислородом</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HFNO</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high-flow nasal oxygenation - высокопоточная назальная оксигенация</w:t>
            </w:r>
          </w:p>
        </w:tc>
      </w:tr>
      <w:tr w:rsidR="00000000">
        <w:trPr>
          <w:trHeight w:val="20"/>
        </w:trPr>
        <w:tc>
          <w:tcPr>
            <w:tcW w:w="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IL-6</w:t>
            </w:r>
          </w:p>
        </w:tc>
        <w:tc>
          <w:tcPr>
            <w:tcW w:w="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3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интерлейкин-6</w:t>
            </w:r>
          </w:p>
        </w:tc>
      </w:tr>
    </w:tbl>
    <w:p w:rsidR="00000000" w:rsidRDefault="00B60326">
      <w:pPr>
        <w:pStyle w:val="p"/>
      </w:pPr>
      <w:r>
        <w:t> </w:t>
      </w:r>
    </w:p>
    <w:p w:rsidR="00000000" w:rsidRDefault="00B60326">
      <w:pPr>
        <w:pStyle w:val="pj"/>
      </w:pPr>
      <w:r>
        <w:rPr>
          <w:b/>
          <w:bCs/>
        </w:rPr>
        <w:t>1.4</w:t>
      </w:r>
      <w:r>
        <w:t xml:space="preserve"> </w:t>
      </w:r>
      <w:r>
        <w:rPr>
          <w:b/>
          <w:bCs/>
        </w:rPr>
        <w:t xml:space="preserve">Пользователи протокола: </w:t>
      </w:r>
      <w:r>
        <w:t>врачи всех специальностей и организаторы здравоохранения.</w:t>
      </w:r>
    </w:p>
    <w:p w:rsidR="00000000" w:rsidRDefault="00B60326">
      <w:pPr>
        <w:pStyle w:val="pj"/>
      </w:pPr>
      <w:r>
        <w:rPr>
          <w:b/>
          <w:bCs/>
        </w:rPr>
        <w:t>1.5</w:t>
      </w:r>
      <w:r>
        <w:t xml:space="preserve"> </w:t>
      </w:r>
      <w:r>
        <w:rPr>
          <w:b/>
          <w:bCs/>
        </w:rPr>
        <w:t xml:space="preserve">Категория пациентов: </w:t>
      </w:r>
      <w:r>
        <w:t>взрослые.</w:t>
      </w:r>
    </w:p>
    <w:p w:rsidR="00000000" w:rsidRDefault="00B60326">
      <w:pPr>
        <w:pStyle w:val="pj"/>
      </w:pPr>
      <w:r>
        <w:rPr>
          <w:b/>
          <w:bCs/>
        </w:rPr>
        <w:t>1.6</w:t>
      </w:r>
      <w:r>
        <w:t xml:space="preserve"> </w:t>
      </w:r>
      <w:r>
        <w:rPr>
          <w:b/>
          <w:bCs/>
        </w:rPr>
        <w:t>Шкала уровня доказательности:</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871"/>
        <w:gridCol w:w="8700"/>
      </w:tblGrid>
      <w:tr w:rsidR="00000000">
        <w:trPr>
          <w:trHeight w:val="20"/>
        </w:trPr>
        <w:tc>
          <w:tcPr>
            <w:tcW w:w="4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rPr>
              <w:t>A</w:t>
            </w:r>
          </w:p>
        </w:tc>
        <w:tc>
          <w:tcPr>
            <w:tcW w:w="4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Высококачественный мета-анализ, систематический обзор РКИ или крупное РКИ с очень низкой вероятностью (++) систематической ошибки, результаты которой могут быть распространены на соответствующую популяцию</w:t>
            </w:r>
          </w:p>
        </w:tc>
      </w:tr>
      <w:tr w:rsidR="00000000">
        <w:trPr>
          <w:trHeight w:val="20"/>
        </w:trPr>
        <w:tc>
          <w:tcPr>
            <w:tcW w:w="4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rPr>
              <w:t>B</w:t>
            </w:r>
          </w:p>
        </w:tc>
        <w:tc>
          <w:tcPr>
            <w:tcW w:w="4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Высококачественный (++) систематический обзо</w:t>
            </w:r>
            <w:r>
              <w:t>р когортных или исследований случай-контроль или Высококачественное (++) когортное или исследований случай-контроль с очень низким риском систематической ошибки или РКИ с невысоким (+) риском систематической ошибки, результаты которой могут быть распростра</w:t>
            </w:r>
            <w:r>
              <w:t>нены на соответствующую популяцию.</w:t>
            </w:r>
          </w:p>
        </w:tc>
      </w:tr>
      <w:tr w:rsidR="00000000">
        <w:trPr>
          <w:trHeight w:val="20"/>
        </w:trPr>
        <w:tc>
          <w:tcPr>
            <w:tcW w:w="4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rPr>
              <w:t>C</w:t>
            </w:r>
          </w:p>
        </w:tc>
        <w:tc>
          <w:tcPr>
            <w:tcW w:w="4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Когортное или исследование случай-контроль или контролируемое исследование без рандомизации с невысоким риском систематической ошибки (+), результаты которой могут быть распространены на соответствующую популяцию или РКИ с очень низким или невысоким риском</w:t>
            </w:r>
            <w:r>
              <w:t xml:space="preserve"> систематической ошибки (++ или +), результаты которой не могут быть непосредственно распространены на соответствующую популяцию.</w:t>
            </w:r>
          </w:p>
        </w:tc>
      </w:tr>
      <w:tr w:rsidR="00000000">
        <w:trPr>
          <w:trHeight w:val="20"/>
        </w:trPr>
        <w:tc>
          <w:tcPr>
            <w:tcW w:w="4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rPr>
              <w:t>D</w:t>
            </w:r>
          </w:p>
        </w:tc>
        <w:tc>
          <w:tcPr>
            <w:tcW w:w="4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Описание серии случаев или неконтролируемое исследование, или мнение экспертов.</w:t>
            </w:r>
          </w:p>
        </w:tc>
      </w:tr>
    </w:tbl>
    <w:p w:rsidR="00000000" w:rsidRDefault="00B60326">
      <w:pPr>
        <w:pStyle w:val="pj"/>
      </w:pPr>
      <w:r>
        <w:rPr>
          <w:b/>
          <w:bCs/>
        </w:rPr>
        <w:t> </w:t>
      </w:r>
    </w:p>
    <w:p w:rsidR="00000000" w:rsidRDefault="00B60326">
      <w:pPr>
        <w:pStyle w:val="pj"/>
      </w:pPr>
      <w:r>
        <w:rPr>
          <w:b/>
          <w:bCs/>
        </w:rPr>
        <w:t xml:space="preserve">1.6 Определение </w:t>
      </w:r>
      <w:hyperlink w:anchor="sub600" w:history="1">
        <w:r>
          <w:rPr>
            <w:rStyle w:val="a4"/>
          </w:rPr>
          <w:t>[1 - 7, 17, 37 - 42, 90, 92, 112]</w:t>
        </w:r>
      </w:hyperlink>
      <w:r>
        <w:rPr>
          <w:b/>
          <w:bCs/>
        </w:rPr>
        <w:t>:</w:t>
      </w:r>
    </w:p>
    <w:p w:rsidR="00000000" w:rsidRDefault="00B60326">
      <w:pPr>
        <w:pStyle w:val="pj"/>
      </w:pPr>
      <w:r>
        <w:rPr>
          <w:b/>
          <w:bCs/>
          <w:i/>
          <w:iCs/>
        </w:rPr>
        <w:t> </w:t>
      </w:r>
    </w:p>
    <w:p w:rsidR="00000000" w:rsidRDefault="00B60326">
      <w:pPr>
        <w:pStyle w:val="pj"/>
      </w:pPr>
      <w:r>
        <w:rPr>
          <w:b/>
          <w:bCs/>
          <w:i/>
          <w:iCs/>
        </w:rPr>
        <w:t xml:space="preserve">Коронаеирусная инфекция (COVID-19) </w:t>
      </w:r>
      <w:r>
        <w:rPr>
          <w:i/>
          <w:iCs/>
        </w:rPr>
        <w:t xml:space="preserve">- </w:t>
      </w:r>
      <w:r>
        <w:t>острое инфекционное заболевание, вызываемое SARS-CoV-2 с аэрозольно-капельным и контактно-бытовым механизмом передачи.</w:t>
      </w:r>
    </w:p>
    <w:p w:rsidR="00000000" w:rsidRDefault="00B60326">
      <w:pPr>
        <w:pStyle w:val="pj"/>
      </w:pPr>
      <w:r>
        <w:t>Патогенетически COVID-19 характеризуется виремией, лока</w:t>
      </w:r>
      <w:r>
        <w:t>льным и системным иммуновоспалительным процессом, эндотелиопатией, гиперактивностью коагуляционного каскада, что может привести к развитию микро-макротромбозов и гипоксии. Клинически протекает от бессимптомных до манифестных форм с интоксикацией, лихорадко</w:t>
      </w:r>
      <w:r>
        <w:t>й, преимущественным поражением легких и внелегочными поражениями разных органов и систем (эндотелия сосудов, сердца, почек, печени, поджелудочной железы, кишечника, предстательной железы, центральной и периферической нервной систем) с высоким риском развит</w:t>
      </w:r>
      <w:r>
        <w:t>ия осложнений (ОРДС, ОДН, ТЭЛА, сепсис, шок, СПОН, ОСН).</w:t>
      </w:r>
    </w:p>
    <w:p w:rsidR="00000000" w:rsidRDefault="00B60326">
      <w:pPr>
        <w:pStyle w:val="pj"/>
      </w:pPr>
      <w:r>
        <w:t>Симптомы могут быть устойчивыми и у некоторых пациентов сохраняются более 4 недель (продолжающаяся симптоматическая (подострая) коронавирусная инфекция COVID-19) и 12 недель (состояние после COVID-19</w:t>
      </w:r>
      <w:r>
        <w:t xml:space="preserve"> - постковидный синдром).</w:t>
      </w:r>
    </w:p>
    <w:p w:rsidR="00000000" w:rsidRDefault="00B60326">
      <w:pPr>
        <w:pStyle w:val="pj"/>
      </w:pPr>
      <w:r>
        <w:t xml:space="preserve">Вирусное поражение легких, вызываемое SARS-CoV-2 принято трактовать специфической </w:t>
      </w:r>
      <w:r>
        <w:rPr>
          <w:b/>
          <w:bCs/>
          <w:i/>
          <w:iCs/>
        </w:rPr>
        <w:t xml:space="preserve">«COVID-19-ассоциированной пневмонией» </w:t>
      </w:r>
      <w:r>
        <w:t>(сокр. COVID-19-пневмония).</w:t>
      </w:r>
    </w:p>
    <w:p w:rsidR="00000000" w:rsidRDefault="00B60326">
      <w:pPr>
        <w:pStyle w:val="pj"/>
      </w:pPr>
      <w:r>
        <w:t>Выраженность и тяжесть клинических проявлений COVID-19 зависит от свойств вируса (</w:t>
      </w:r>
      <w:r>
        <w:t xml:space="preserve">вид штамма, инфицирующей дозы/ концентрации вируса) с одной стороны и индивидуальных особенностей макроорганизма с другой (раса, возраст, пол, сила иммунного ответа, наличие сопутствующих заболеваний-факторов риска и др., </w:t>
      </w:r>
      <w:hyperlink w:anchor="sub600" w:history="1">
        <w:r>
          <w:rPr>
            <w:rStyle w:val="a4"/>
          </w:rPr>
          <w:t>[90]</w:t>
        </w:r>
      </w:hyperlink>
      <w:r>
        <w:t>.</w:t>
      </w:r>
    </w:p>
    <w:p w:rsidR="00000000" w:rsidRDefault="00B60326">
      <w:pPr>
        <w:pStyle w:val="pj"/>
      </w:pPr>
      <w:r>
        <w:t>Предварительные данные свидетельствуют о потенциальном смещении тропизма при инфицировании вариантом «Омикрон» в сторону поражения верхних дыхательных путей по сравнению с «Дельта»-вирусом и вирусом дикого типа (WT), которые обладают преимущественным троп</w:t>
      </w:r>
      <w:r>
        <w:t>измом к нижним дыхательным путям.</w:t>
      </w:r>
    </w:p>
    <w:p w:rsidR="00000000" w:rsidRDefault="00B60326">
      <w:pPr>
        <w:pStyle w:val="pj"/>
      </w:pPr>
      <w:r>
        <w:t xml:space="preserve">Риск госпитализации и потребность в искусственной вентиляции легких для варианта Омикрон ниже, чем для варианта Дельта </w:t>
      </w:r>
      <w:hyperlink w:anchor="sub600" w:history="1">
        <w:r>
          <w:rPr>
            <w:rStyle w:val="a4"/>
          </w:rPr>
          <w:t>[97, 98]</w:t>
        </w:r>
      </w:hyperlink>
      <w:r>
        <w:t>.</w:t>
      </w:r>
    </w:p>
    <w:p w:rsidR="00000000" w:rsidRDefault="00B60326">
      <w:pPr>
        <w:pStyle w:val="pj"/>
      </w:pPr>
      <w:r>
        <w:rPr>
          <w:b/>
          <w:bCs/>
          <w:i/>
          <w:iCs/>
        </w:rPr>
        <w:t xml:space="preserve">Мультисистемный воспалительный синдром у взрослых </w:t>
      </w:r>
      <w:r>
        <w:rPr>
          <w:i/>
          <w:iCs/>
        </w:rPr>
        <w:t>(МВС, MIS-Mult</w:t>
      </w:r>
      <w:r>
        <w:rPr>
          <w:i/>
          <w:iCs/>
        </w:rPr>
        <w:t xml:space="preserve">isystem Inflammatory Syndrome in Aduits) </w:t>
      </w:r>
      <w:hyperlink w:anchor="sub600" w:history="1">
        <w:r>
          <w:rPr>
            <w:rStyle w:val="a4"/>
          </w:rPr>
          <w:t>[6, 7, 17, 92]</w:t>
        </w:r>
      </w:hyperlink>
      <w:r>
        <w:t xml:space="preserve"> - редкое проявление инфекции SARS-CoV-2 у взрослых МВС протекает с сердечно-сосудистыми, желудочно-кишечными, дерматологическими и неврологическими симптомами, в том числе</w:t>
      </w:r>
      <w:r>
        <w:t xml:space="preserve"> и без тяжелых респираторных проявлений, подтверждением которого могут служить положительные результаты ПЦР на SARS-CoV-2 или тестов на антитела, указывающих на недавнее заболевание. У некоторых пациентов возможны стойкие проявления вне ВДП, так как SARS-C</w:t>
      </w:r>
      <w:r>
        <w:t>oV-2 был обнаружен во многих органах, таких как сердце, печень, мозг, почки и желудочно-кишечный тракт. Дополнительные предполагаемые механизмы внелегочной дисфункции при COVID-19 включают повреждение эндотелия и тромбовоспаление, нарушение регуляции иммун</w:t>
      </w:r>
      <w:r>
        <w:t>ных ответов и ренин-ангиотензин-альдостероновой системы. У пациентов с атипичными или поздними проявлениями инфекции SARS-CoV-2, включая МВС, положительные результаты обнаружения антител могут иметь решающее значение при постановке COVID-19-ассоциированног</w:t>
      </w:r>
      <w:r>
        <w:t>о состояния. Использование панели лабораторных тестов для диагностики воспаления, гиперкоагуляции и повреждения органов (СРБ, ферритин, D-димер, сердечные ферменты, ферменты печени и креатинин) могут помочь в раннем выявлении и лечении МВС.</w:t>
      </w:r>
    </w:p>
    <w:p w:rsidR="00000000" w:rsidRDefault="00B60326">
      <w:pPr>
        <w:pStyle w:val="pj"/>
      </w:pPr>
      <w:r>
        <w:t xml:space="preserve">Интервал между </w:t>
      </w:r>
      <w:r>
        <w:t>инфицированием и развитием МВС не до конца ясен. Исследования свидетельствуют либо о проявлении острой инфекции, либо о продолжении подострого течения. Клинические проявления МВС могут развиться через 2-5 недель после манифестной формы COVID-19. Отмечаются</w:t>
      </w:r>
      <w:r>
        <w:t xml:space="preserve"> отдельные случаи без предшествующих респираторных симптомов, что затрудняет определение даты первоначального заражения.</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9571"/>
      </w:tblGrid>
      <w:tr w:rsidR="00000000">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i/>
                <w:iCs/>
              </w:rPr>
              <w:t>Решение по установлению МВС- В принимается консилиумом.</w:t>
            </w:r>
          </w:p>
        </w:tc>
      </w:tr>
    </w:tbl>
    <w:p w:rsidR="00000000" w:rsidRDefault="00B60326">
      <w:pPr>
        <w:pStyle w:val="pj"/>
      </w:pPr>
      <w:r>
        <w:rPr>
          <w:b/>
          <w:bCs/>
          <w:i/>
          <w:iCs/>
        </w:rPr>
        <w:t> </w:t>
      </w:r>
    </w:p>
    <w:p w:rsidR="00000000" w:rsidRDefault="00B60326">
      <w:pPr>
        <w:pStyle w:val="pj"/>
      </w:pPr>
      <w:r>
        <w:rPr>
          <w:b/>
          <w:bCs/>
          <w:i/>
          <w:iCs/>
        </w:rPr>
        <w:t xml:space="preserve">Повторное инфицирование </w:t>
      </w:r>
      <w:r>
        <w:rPr>
          <w:i/>
          <w:iCs/>
        </w:rPr>
        <w:t xml:space="preserve">- </w:t>
      </w:r>
      <w:r>
        <w:t xml:space="preserve">это повторное заболевание выздоровевших после перенесенного лабораторно подтвержденного (методом от-ПЦР) COVID-19 у лиц, контактировавших с источником инфекции </w:t>
      </w:r>
      <w:hyperlink w:anchor="sub60100" w:history="1">
        <w:r>
          <w:rPr>
            <w:rStyle w:val="a4"/>
          </w:rPr>
          <w:t>[37 - 42]</w:t>
        </w:r>
      </w:hyperlink>
      <w:r>
        <w:t>. Возможно многократное заражение различными штаммами SA</w:t>
      </w:r>
      <w:r>
        <w:t xml:space="preserve">RS-CoV-2, в том числе различными вариантами одного штамма, в частности Омикрон - BA.1, BA.2., BA.3, BA.4. </w:t>
      </w:r>
      <w:hyperlink w:anchor="sub600" w:history="1">
        <w:r>
          <w:rPr>
            <w:rStyle w:val="a4"/>
          </w:rPr>
          <w:t>[112]</w:t>
        </w:r>
      </w:hyperlink>
      <w:r>
        <w:t>.</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9571"/>
      </w:tblGrid>
      <w:tr w:rsidR="00000000">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i/>
                <w:iCs/>
              </w:rPr>
              <w:t>Изоляция и тактика ведения лиц с повторным проводится в соответствии с ПГГСВ и настоящим клиническим протокол</w:t>
            </w:r>
            <w:r>
              <w:rPr>
                <w:b/>
                <w:bCs/>
                <w:i/>
                <w:iCs/>
              </w:rPr>
              <w:t>ом.</w:t>
            </w:r>
          </w:p>
        </w:tc>
      </w:tr>
    </w:tbl>
    <w:p w:rsidR="00000000" w:rsidRDefault="00B60326">
      <w:pPr>
        <w:pStyle w:val="pj"/>
      </w:pPr>
      <w:r>
        <w:rPr>
          <w:b/>
          <w:bCs/>
        </w:rPr>
        <w:t> </w:t>
      </w:r>
    </w:p>
    <w:p w:rsidR="00000000" w:rsidRDefault="00B60326">
      <w:pPr>
        <w:pStyle w:val="pc"/>
      </w:pPr>
      <w:r>
        <w:rPr>
          <w:b/>
          <w:bCs/>
        </w:rPr>
        <w:t xml:space="preserve">Периоды инфекционного процесса при COVID-19* </w:t>
      </w:r>
      <w:r>
        <w:rPr>
          <w:b/>
          <w:bCs/>
          <w:i/>
          <w:iCs/>
        </w:rPr>
        <w:t>(составлены разработчиками настоящего протокола)</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2790"/>
        <w:gridCol w:w="1958"/>
        <w:gridCol w:w="2236"/>
        <w:gridCol w:w="2163"/>
        <w:gridCol w:w="3057"/>
        <w:gridCol w:w="2981"/>
      </w:tblGrid>
      <w:tr w:rsidR="00000000">
        <w:trPr>
          <w:trHeight w:val="264"/>
        </w:trPr>
        <w:tc>
          <w:tcPr>
            <w:tcW w:w="850" w:type="pct"/>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00000" w:rsidRDefault="00B60326">
            <w:pPr>
              <w:pStyle w:val="pc"/>
            </w:pPr>
            <w:r>
              <w:rPr>
                <w:b/>
                <w:bCs/>
                <w:i/>
                <w:iCs/>
              </w:rPr>
              <w:t>Периоды ****</w:t>
            </w:r>
          </w:p>
        </w:tc>
        <w:tc>
          <w:tcPr>
            <w:tcW w:w="600" w:type="pct"/>
            <w:vMerge w:val="restar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00000" w:rsidRDefault="00B60326">
            <w:pPr>
              <w:pStyle w:val="pc"/>
            </w:pPr>
            <w:r>
              <w:rPr>
                <w:b/>
                <w:bCs/>
                <w:i/>
                <w:iCs/>
              </w:rPr>
              <w:t>Инкубационный период</w:t>
            </w:r>
          </w:p>
        </w:tc>
        <w:tc>
          <w:tcPr>
            <w:tcW w:w="650" w:type="pct"/>
            <w:vMerge w:val="restar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00000" w:rsidRDefault="00B60326">
            <w:pPr>
              <w:pStyle w:val="pc"/>
            </w:pPr>
            <w:r>
              <w:rPr>
                <w:b/>
                <w:bCs/>
                <w:i/>
                <w:iCs/>
              </w:rPr>
              <w:t>Начальный (гриппоподобный)</w:t>
            </w:r>
          </w:p>
        </w:tc>
        <w:tc>
          <w:tcPr>
            <w:tcW w:w="1850" w:type="pct"/>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00000" w:rsidRDefault="00B60326">
            <w:pPr>
              <w:pStyle w:val="pc"/>
            </w:pPr>
            <w:r>
              <w:rPr>
                <w:b/>
                <w:bCs/>
                <w:i/>
                <w:iCs/>
              </w:rPr>
              <w:t>Разгар болезни</w:t>
            </w:r>
          </w:p>
        </w:tc>
        <w:tc>
          <w:tcPr>
            <w:tcW w:w="900" w:type="pct"/>
            <w:vMerge w:val="restar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00000" w:rsidRDefault="00B60326">
            <w:pPr>
              <w:pStyle w:val="pc"/>
            </w:pPr>
            <w:r>
              <w:rPr>
                <w:b/>
                <w:bCs/>
                <w:i/>
                <w:iCs/>
              </w:rPr>
              <w:t>Период Реконвалесценции/период исходов</w:t>
            </w:r>
          </w:p>
        </w:tc>
      </w:tr>
      <w:tr w:rsidR="00000000">
        <w:trPr>
          <w:trHeight w:val="553"/>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B60326">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B60326">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B60326">
            <w:pPr>
              <w:rPr>
                <w:color w:val="000000"/>
              </w:rPr>
            </w:pPr>
          </w:p>
        </w:tc>
        <w:tc>
          <w:tcPr>
            <w:tcW w:w="900" w:type="pct"/>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000000" w:rsidRDefault="00B60326">
            <w:pPr>
              <w:pStyle w:val="pc"/>
            </w:pPr>
            <w:r>
              <w:rPr>
                <w:b/>
                <w:bCs/>
                <w:i/>
                <w:iCs/>
              </w:rPr>
              <w:t>Ранняя легочная фаза</w:t>
            </w:r>
          </w:p>
        </w:tc>
        <w:tc>
          <w:tcPr>
            <w:tcW w:w="950" w:type="pct"/>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000000" w:rsidRDefault="00B60326">
            <w:pPr>
              <w:pStyle w:val="pc"/>
            </w:pPr>
            <w:r>
              <w:rPr>
                <w:b/>
                <w:bCs/>
                <w:i/>
                <w:iCs/>
              </w:rPr>
              <w:t>Поздняя легочная фаза</w:t>
            </w:r>
          </w:p>
        </w:tc>
        <w:tc>
          <w:tcPr>
            <w:tcW w:w="0" w:type="auto"/>
            <w:vMerge/>
            <w:tcBorders>
              <w:top w:val="single" w:sz="8" w:space="0" w:color="auto"/>
              <w:left w:val="nil"/>
              <w:bottom w:val="single" w:sz="8" w:space="0" w:color="auto"/>
              <w:right w:val="single" w:sz="8" w:space="0" w:color="auto"/>
            </w:tcBorders>
            <w:vAlign w:val="center"/>
            <w:hideMark/>
          </w:tcPr>
          <w:p w:rsidR="00000000" w:rsidRDefault="00B60326">
            <w:pPr>
              <w:rPr>
                <w:color w:val="000000"/>
              </w:rPr>
            </w:pPr>
          </w:p>
        </w:tc>
      </w:tr>
      <w:tr w:rsidR="00000000">
        <w:trPr>
          <w:trHeight w:val="20"/>
        </w:trPr>
        <w:tc>
          <w:tcPr>
            <w:tcW w:w="8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i/>
                <w:iCs/>
              </w:rPr>
              <w:t>Продолжительность**</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2 - 14 дней</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1 - 7 дни болезни</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8 - 14 дни болезни</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15 - 28 дни болезни</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От 14 дней до 3 - 6 мес. и более</w:t>
            </w:r>
          </w:p>
        </w:tc>
      </w:tr>
      <w:tr w:rsidR="00000000">
        <w:trPr>
          <w:trHeight w:val="20"/>
        </w:trPr>
        <w:tc>
          <w:tcPr>
            <w:tcW w:w="8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i/>
                <w:iCs/>
              </w:rPr>
              <w:t>Ведущий патогенетический</w:t>
            </w:r>
          </w:p>
          <w:p w:rsidR="00000000" w:rsidRDefault="00B60326">
            <w:pPr>
              <w:pStyle w:val="pji"/>
              <w:spacing w:line="20" w:lineRule="atLeast"/>
            </w:pPr>
            <w:r>
              <w:rPr>
                <w:b/>
                <w:bCs/>
                <w:i/>
                <w:iCs/>
              </w:rPr>
              <w:t xml:space="preserve">механизм </w:t>
            </w:r>
            <w:r>
              <w:rPr>
                <w:b/>
                <w:bCs/>
              </w:rPr>
              <w:t>***</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Репликация вируса</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Репликация вируса.</w:t>
            </w:r>
          </w:p>
          <w:p w:rsidR="00000000" w:rsidRDefault="00B60326">
            <w:pPr>
              <w:pStyle w:val="pji"/>
            </w:pPr>
            <w:r>
              <w:t>Локальный воспалительный процесс в ВДП.</w:t>
            </w:r>
          </w:p>
          <w:p w:rsidR="00000000" w:rsidRDefault="00B60326">
            <w:pPr>
              <w:pStyle w:val="pji"/>
              <w:spacing w:line="20" w:lineRule="atLeast"/>
            </w:pPr>
            <w:r>
              <w:t>Начало виремии.</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Виремия (генерализация)</w:t>
            </w:r>
          </w:p>
          <w:p w:rsidR="00000000" w:rsidRDefault="00B60326">
            <w:pPr>
              <w:pStyle w:val="pji"/>
            </w:pPr>
            <w:r>
              <w:t>Поражение легких.</w:t>
            </w:r>
          </w:p>
          <w:p w:rsidR="00000000" w:rsidRDefault="00B60326">
            <w:pPr>
              <w:pStyle w:val="pji"/>
            </w:pPr>
            <w:r>
              <w:t>Иммуно-воспалительный синдром</w:t>
            </w:r>
          </w:p>
          <w:p w:rsidR="00000000" w:rsidRDefault="00B60326">
            <w:pPr>
              <w:pStyle w:val="pji"/>
              <w:spacing w:line="20" w:lineRule="atLeast"/>
            </w:pPr>
            <w:r>
              <w:t>Продукция цитокинов</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Системный воспалительный процесс.</w:t>
            </w:r>
          </w:p>
          <w:p w:rsidR="00000000" w:rsidRDefault="00B60326">
            <w:pPr>
              <w:pStyle w:val="pji"/>
            </w:pPr>
            <w:r>
              <w:t>Тромбоваскулярный синдром</w:t>
            </w:r>
          </w:p>
          <w:p w:rsidR="00000000" w:rsidRDefault="00B60326">
            <w:pPr>
              <w:pStyle w:val="pji"/>
            </w:pPr>
            <w:r>
              <w:t>Цитокиновый шторм.</w:t>
            </w:r>
          </w:p>
          <w:p w:rsidR="00000000" w:rsidRDefault="00B60326">
            <w:pPr>
              <w:pStyle w:val="pji"/>
              <w:spacing w:line="20" w:lineRule="atLeast"/>
            </w:pPr>
            <w:r>
              <w:t>Осложнен</w:t>
            </w:r>
            <w:r>
              <w:t>ия.</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Формирование исходов:</w:t>
            </w:r>
          </w:p>
          <w:p w:rsidR="00000000" w:rsidRDefault="00B60326">
            <w:pPr>
              <w:pStyle w:val="pji"/>
            </w:pPr>
            <w:r>
              <w:t>1. Активация репаративных процессов.</w:t>
            </w:r>
          </w:p>
          <w:p w:rsidR="00000000" w:rsidRDefault="00B60326">
            <w:pPr>
              <w:pStyle w:val="pji"/>
            </w:pPr>
            <w:r>
              <w:t>Формирование иммунитета</w:t>
            </w:r>
          </w:p>
          <w:p w:rsidR="00000000" w:rsidRDefault="00B60326">
            <w:pPr>
              <w:pStyle w:val="pji"/>
            </w:pPr>
            <w:r>
              <w:t>2. Затяжное течение (долгий ковид)</w:t>
            </w:r>
          </w:p>
          <w:p w:rsidR="00000000" w:rsidRDefault="00B60326">
            <w:pPr>
              <w:pStyle w:val="pji"/>
            </w:pPr>
            <w:r>
              <w:t>3. Постковидное состояние</w:t>
            </w:r>
          </w:p>
          <w:p w:rsidR="00000000" w:rsidRDefault="00B60326">
            <w:pPr>
              <w:pStyle w:val="pji"/>
              <w:spacing w:line="20" w:lineRule="atLeast"/>
            </w:pPr>
            <w:r>
              <w:t>4. Летальный исход</w:t>
            </w:r>
          </w:p>
        </w:tc>
      </w:tr>
      <w:tr w:rsidR="00000000">
        <w:trPr>
          <w:trHeight w:val="20"/>
        </w:trPr>
        <w:tc>
          <w:tcPr>
            <w:tcW w:w="8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i/>
                <w:iCs/>
              </w:rPr>
              <w:t>Органы-мишени</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ВДП</w:t>
            </w:r>
          </w:p>
          <w:p w:rsidR="00000000" w:rsidRDefault="00B60326">
            <w:pPr>
              <w:pStyle w:val="pji"/>
              <w:spacing w:line="20" w:lineRule="atLeast"/>
            </w:pPr>
            <w:r>
              <w:t>ЖКТ</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ВДП, ЖКТ</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Легкие. Сосуды (эндотелий).</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Легкие. Сосуды. Системность (сердце, почки, печень, ЦНС, поджелудочная железа, предстательная железа и др.)</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Остаточные изменения в легких и др. органах</w:t>
            </w:r>
          </w:p>
        </w:tc>
      </w:tr>
      <w:tr w:rsidR="00000000">
        <w:trPr>
          <w:trHeight w:val="20"/>
        </w:trPr>
        <w:tc>
          <w:tcPr>
            <w:tcW w:w="8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i/>
                <w:iCs/>
              </w:rPr>
              <w:t>Клинические проявления</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Нет</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лихорадка, слабость, потливость, ломота в теле, миалгия, головная боль, боли и першение в горле, потеря обоняния и вкуса диарея, тошнота, рвота и др.</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 xml:space="preserve">кашель сухой, потливость, боли, жжение в груди, одышка при физической нагрузке, сатурация &gt;93%, признаки </w:t>
            </w:r>
            <w:r>
              <w:t>сосудистых поражений (нестабильность АД, аритмия, инсультоподобные состояния, васкулитная сыпь и др.)</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нарастание одышки, цианоза, сатурация &lt;93% кислородозависимость, прогрессирование органных поражений, возможное присоединение вторичной бактериальной инф</w:t>
            </w:r>
            <w:r>
              <w:t>екции в стационаре, ИВЛ-ассоциированная пневмония. Клиника осложнений</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астенический синдром (повышенная утомляемость, потливость, снижение толерантности к нагрузке, тревожность).</w:t>
            </w:r>
          </w:p>
          <w:p w:rsidR="00000000" w:rsidRDefault="00B60326">
            <w:pPr>
              <w:pStyle w:val="pji"/>
            </w:pPr>
            <w:r>
              <w:t>Возможны признаки ДН.</w:t>
            </w:r>
          </w:p>
          <w:p w:rsidR="00000000" w:rsidRDefault="00B60326">
            <w:pPr>
              <w:pStyle w:val="pji"/>
              <w:spacing w:line="20" w:lineRule="atLeast"/>
            </w:pPr>
            <w:r>
              <w:t>В случае летального исхода - клиника осложнений, СПОН</w:t>
            </w:r>
          </w:p>
        </w:tc>
      </w:tr>
      <w:tr w:rsidR="00000000">
        <w:trPr>
          <w:trHeight w:val="20"/>
        </w:trPr>
        <w:tc>
          <w:tcPr>
            <w:tcW w:w="8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i/>
                <w:iCs/>
              </w:rPr>
              <w:t>Лабораторные данные</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лейкопения лимфопения (незначительная) увеличение СОЭ</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лейкопения лимфопения (менее 15%) тромбоцитоз/ тромбоцитопения повышение Д-димера, фибриногена, маркеров воспаления в 1,5 - 2 раза: СРБ, ферритина, ЛДГ, IL6 и др.</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лейкопения/лейкоцитоз (гормоноиндуцированный), лимфопения (менее 10%),</w:t>
            </w:r>
          </w:p>
          <w:p w:rsidR="00000000" w:rsidRDefault="00B60326">
            <w:pPr>
              <w:pStyle w:val="pji"/>
            </w:pPr>
            <w:r>
              <w:t>Нейтрофилез, Тромбоцитопения, повышение Д-димера, маркеров воспаления в 3-4 и более раза: СРБ, ферритина, ЛДГ, IL6 и др.</w:t>
            </w:r>
          </w:p>
          <w:p w:rsidR="00000000" w:rsidRDefault="00B60326">
            <w:pPr>
              <w:pStyle w:val="pji"/>
              <w:spacing w:line="20" w:lineRule="atLeast"/>
            </w:pPr>
            <w:r>
              <w:t>- повышение ПКТ при бак. инфекции</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нормализация показателей кров</w:t>
            </w:r>
            <w:r>
              <w:t>и</w:t>
            </w:r>
          </w:p>
          <w:p w:rsidR="00000000" w:rsidRDefault="00B60326">
            <w:pPr>
              <w:pStyle w:val="pji"/>
            </w:pPr>
            <w:r>
              <w:t>сохранение некоторых изменений в ранних сроках с тенденцией к нормализации</w:t>
            </w:r>
          </w:p>
          <w:p w:rsidR="00000000" w:rsidRDefault="00B60326">
            <w:pPr>
              <w:pStyle w:val="pji"/>
              <w:spacing w:line="20" w:lineRule="atLeast"/>
            </w:pPr>
            <w:r>
              <w:t>В случае летального исхода (прогрессивное ухудшение лабораторных показателей)</w:t>
            </w:r>
          </w:p>
        </w:tc>
      </w:tr>
      <w:tr w:rsidR="00000000">
        <w:trPr>
          <w:trHeight w:val="20"/>
        </w:trPr>
        <w:tc>
          <w:tcPr>
            <w:tcW w:w="8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i/>
                <w:iCs/>
              </w:rPr>
              <w:t>Радиологические исследования</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Рентгенография/КТ не выявляют признаков поражения легких, либо изменения минимальны.</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Начальные изменения: КТ 1-2 ст. (0-50%)</w:t>
            </w:r>
          </w:p>
          <w:p w:rsidR="00000000" w:rsidRDefault="00B60326">
            <w:pPr>
              <w:pStyle w:val="pji"/>
              <w:spacing w:line="20" w:lineRule="atLeast"/>
            </w:pPr>
            <w:r>
              <w:t>Рентген: 2-х сторонняя интерстициальная инфильтрация в нижних отделах</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Прогрессирование: КТ 3-4 ст. (&gt;50%)</w:t>
            </w:r>
          </w:p>
          <w:p w:rsidR="00000000" w:rsidRDefault="00B60326">
            <w:pPr>
              <w:pStyle w:val="pji"/>
            </w:pPr>
            <w:r>
              <w:t>Рентген:</w:t>
            </w:r>
          </w:p>
          <w:p w:rsidR="00000000" w:rsidRDefault="00B60326">
            <w:pPr>
              <w:pStyle w:val="pji"/>
              <w:spacing w:line="20" w:lineRule="atLeast"/>
            </w:pPr>
            <w:r>
              <w:t>Прогрессирован</w:t>
            </w:r>
            <w:r>
              <w:t>ие 2-х сторонней инфильтрации до субтотальной и тотальной. Может быть плевральный выпот.</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Регрессия «матового стекла» и консолидации на КТ.</w:t>
            </w:r>
          </w:p>
          <w:p w:rsidR="00000000" w:rsidRDefault="00B60326">
            <w:pPr>
              <w:pStyle w:val="pji"/>
            </w:pPr>
            <w:r>
              <w:t>Формирование пневмофиброза</w:t>
            </w:r>
          </w:p>
          <w:p w:rsidR="00000000" w:rsidRDefault="00B60326">
            <w:pPr>
              <w:pStyle w:val="pji"/>
              <w:spacing w:line="20" w:lineRule="atLeast"/>
            </w:pPr>
            <w:r>
              <w:t>В случае летального исхода (признаки осложнений)</w:t>
            </w:r>
          </w:p>
        </w:tc>
      </w:tr>
      <w:tr w:rsidR="00000000">
        <w:trPr>
          <w:trHeight w:val="1336"/>
        </w:trPr>
        <w:tc>
          <w:tcPr>
            <w:tcW w:w="8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i/>
                <w:iCs/>
              </w:rPr>
              <w:t>Осложнения</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w:t>
            </w:r>
          </w:p>
        </w:tc>
        <w:tc>
          <w:tcPr>
            <w:tcW w:w="185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ОРДС</w:t>
            </w:r>
          </w:p>
          <w:p w:rsidR="00000000" w:rsidRDefault="00B60326">
            <w:pPr>
              <w:pStyle w:val="pc"/>
            </w:pPr>
            <w:r>
              <w:t>ОДН</w:t>
            </w:r>
          </w:p>
          <w:p w:rsidR="00000000" w:rsidRDefault="00B60326">
            <w:pPr>
              <w:pStyle w:val="pc"/>
            </w:pPr>
            <w:r>
              <w:t>ТЭЛА</w:t>
            </w:r>
          </w:p>
          <w:p w:rsidR="00000000" w:rsidRDefault="00B60326">
            <w:pPr>
              <w:pStyle w:val="pc"/>
            </w:pPr>
            <w:r>
              <w:t>Сепсис</w:t>
            </w:r>
          </w:p>
          <w:p w:rsidR="00000000" w:rsidRDefault="00B60326">
            <w:pPr>
              <w:pStyle w:val="pc"/>
            </w:pPr>
            <w:r>
              <w:t>Септический шок</w:t>
            </w:r>
          </w:p>
          <w:p w:rsidR="00000000" w:rsidRDefault="00B60326">
            <w:pPr>
              <w:pStyle w:val="pc"/>
            </w:pPr>
            <w:r>
              <w:t>СПОН</w:t>
            </w:r>
          </w:p>
          <w:p w:rsidR="00000000" w:rsidRDefault="00B60326">
            <w:pPr>
              <w:pStyle w:val="pc"/>
            </w:pPr>
            <w:r>
              <w:t>ОСН и др.</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w:t>
            </w:r>
          </w:p>
        </w:tc>
      </w:tr>
    </w:tbl>
    <w:p w:rsidR="00000000" w:rsidRDefault="00B60326">
      <w:pPr>
        <w:pStyle w:val="pj"/>
      </w:pPr>
      <w:r>
        <w:rPr>
          <w:i/>
          <w:iCs/>
        </w:rPr>
        <w:t> </w:t>
      </w:r>
    </w:p>
    <w:p w:rsidR="00000000" w:rsidRDefault="00B60326">
      <w:pPr>
        <w:pStyle w:val="pj"/>
      </w:pPr>
      <w:r>
        <w:rPr>
          <w:b/>
          <w:bCs/>
          <w:i/>
          <w:iCs/>
        </w:rPr>
        <w:t>Примечание:</w:t>
      </w:r>
    </w:p>
    <w:p w:rsidR="00000000" w:rsidRDefault="00B60326">
      <w:pPr>
        <w:pStyle w:val="pj"/>
      </w:pPr>
      <w:r>
        <w:rPr>
          <w:i/>
          <w:iCs/>
        </w:rPr>
        <w:t xml:space="preserve">* </w:t>
      </w:r>
      <w:r>
        <w:t>инфекционный процесс может оборваться на любой стадии</w:t>
      </w:r>
    </w:p>
    <w:p w:rsidR="00000000" w:rsidRDefault="00B60326">
      <w:pPr>
        <w:pStyle w:val="pj"/>
      </w:pPr>
      <w:r>
        <w:t>** продолжительность периодов может варьировать</w:t>
      </w:r>
    </w:p>
    <w:p w:rsidR="00000000" w:rsidRDefault="00B60326">
      <w:pPr>
        <w:pStyle w:val="pj"/>
      </w:pPr>
      <w:r>
        <w:t>*** ведущий патогенетический механизм или сочетание синдромов</w:t>
      </w:r>
    </w:p>
    <w:p w:rsidR="00000000" w:rsidRDefault="00B60326">
      <w:pPr>
        <w:pStyle w:val="pj"/>
      </w:pPr>
      <w:r>
        <w:t>**** в любом периоде заболевания могут возникнуть осложнения основного процесса и признаки обострения или декомпенсации сопутствующей патологии, что требует повышенного контроля и коррекции плана обследования.</w:t>
      </w:r>
    </w:p>
    <w:p w:rsidR="00000000" w:rsidRDefault="00B60326">
      <w:pPr>
        <w:pStyle w:val="pj"/>
      </w:pPr>
      <w:r>
        <w:t> </w:t>
      </w:r>
    </w:p>
    <w:p w:rsidR="00000000" w:rsidRDefault="00B60326">
      <w:pPr>
        <w:pStyle w:val="pc"/>
      </w:pPr>
      <w:r>
        <w:rPr>
          <w:b/>
          <w:bCs/>
        </w:rPr>
        <w:t xml:space="preserve">1.8 Классификация: </w:t>
      </w:r>
      <w:r>
        <w:rPr>
          <w:b/>
          <w:bCs/>
          <w:i/>
          <w:iCs/>
        </w:rPr>
        <w:t>(составлена разработчикам</w:t>
      </w:r>
      <w:r>
        <w:rPr>
          <w:b/>
          <w:bCs/>
          <w:i/>
          <w:iCs/>
        </w:rPr>
        <w:t>и настоящего протокола)</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2450"/>
        <w:gridCol w:w="7121"/>
      </w:tblGrid>
      <w:tr w:rsidR="00000000">
        <w:trPr>
          <w:trHeight w:val="20"/>
        </w:trPr>
        <w:tc>
          <w:tcPr>
            <w:tcW w:w="10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rPr>
              <w:t>Без клинических проявлений</w:t>
            </w:r>
          </w:p>
        </w:tc>
        <w:tc>
          <w:tcPr>
            <w:tcW w:w="39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Бессимптомная форма (положительный результат ПЦР РНК SARSCoV-2, отсутствие жалоб, клинических симптомов).</w:t>
            </w:r>
          </w:p>
        </w:tc>
      </w:tr>
      <w:tr w:rsidR="00000000">
        <w:trPr>
          <w:trHeight w:val="20"/>
        </w:trPr>
        <w:tc>
          <w:tcPr>
            <w:tcW w:w="1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rPr>
              <w:t>Клинические варианты</w:t>
            </w:r>
          </w:p>
        </w:tc>
        <w:tc>
          <w:tcPr>
            <w:tcW w:w="3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Поражения верхних дыхательных путей (ринит, фарингит)</w:t>
            </w:r>
          </w:p>
          <w:p w:rsidR="00000000" w:rsidRDefault="00B60326">
            <w:pPr>
              <w:pStyle w:val="pji"/>
            </w:pPr>
            <w:r>
              <w:t>Поражения нижних дыхательных путей (COVID-ассоциированная пневмония)</w:t>
            </w:r>
          </w:p>
          <w:p w:rsidR="00000000" w:rsidRDefault="00B60326">
            <w:pPr>
              <w:pStyle w:val="pji"/>
              <w:spacing w:line="20" w:lineRule="atLeast"/>
            </w:pPr>
            <w:r>
              <w:t>Внелегочные COVID-ассоциированные поражения (гастроэнтерит, нефрит, гепатит, миокардит, неврит обонятельного нерва, неврит слухового нерва, менингит, энцефалит, энцефалопатия, полинейропа</w:t>
            </w:r>
            <w:r>
              <w:t>тия и др.)</w:t>
            </w:r>
          </w:p>
        </w:tc>
      </w:tr>
      <w:tr w:rsidR="00000000">
        <w:trPr>
          <w:trHeight w:val="20"/>
        </w:trPr>
        <w:tc>
          <w:tcPr>
            <w:tcW w:w="1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rPr>
              <w:t>По степени тяжести</w:t>
            </w:r>
          </w:p>
        </w:tc>
        <w:tc>
          <w:tcPr>
            <w:tcW w:w="3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легкая степень</w:t>
            </w:r>
          </w:p>
          <w:p w:rsidR="00000000" w:rsidRDefault="00B60326">
            <w:pPr>
              <w:pStyle w:val="pji"/>
            </w:pPr>
            <w:r>
              <w:t>- среднетяжелая степень</w:t>
            </w:r>
          </w:p>
          <w:p w:rsidR="00000000" w:rsidRDefault="00B60326">
            <w:pPr>
              <w:pStyle w:val="pji"/>
            </w:pPr>
            <w:r>
              <w:t>- тяжелая степень</w:t>
            </w:r>
          </w:p>
          <w:p w:rsidR="00000000" w:rsidRDefault="00B60326">
            <w:pPr>
              <w:pStyle w:val="pji"/>
              <w:spacing w:line="20" w:lineRule="atLeast"/>
            </w:pPr>
            <w:r>
              <w:t>- крайне тяжелая/критическая степень (ОРДС, ОДН, шок, СПОН и др.)</w:t>
            </w:r>
          </w:p>
        </w:tc>
      </w:tr>
      <w:tr w:rsidR="00000000">
        <w:trPr>
          <w:trHeight w:val="20"/>
        </w:trPr>
        <w:tc>
          <w:tcPr>
            <w:tcW w:w="1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rPr>
              <w:t>По распространенности процесса по данным КТ</w:t>
            </w:r>
          </w:p>
          <w:p w:rsidR="00000000" w:rsidRDefault="00B60326">
            <w:pPr>
              <w:pStyle w:val="pji"/>
              <w:spacing w:line="20" w:lineRule="atLeast"/>
            </w:pPr>
            <w:r>
              <w:t>(при наличии)</w:t>
            </w:r>
          </w:p>
        </w:tc>
        <w:tc>
          <w:tcPr>
            <w:tcW w:w="3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КТ-1 (25% объема)</w:t>
            </w:r>
          </w:p>
          <w:p w:rsidR="00000000" w:rsidRDefault="00B60326">
            <w:pPr>
              <w:pStyle w:val="pji"/>
            </w:pPr>
            <w:r>
              <w:t>КТ-2 (25-50% объема)</w:t>
            </w:r>
          </w:p>
          <w:p w:rsidR="00000000" w:rsidRDefault="00B60326">
            <w:pPr>
              <w:pStyle w:val="pji"/>
            </w:pPr>
            <w:r>
              <w:t>КТ-3 (50-75% объема)</w:t>
            </w:r>
          </w:p>
          <w:p w:rsidR="00000000" w:rsidRDefault="00B60326">
            <w:pPr>
              <w:pStyle w:val="pji"/>
              <w:spacing w:line="20" w:lineRule="atLeast"/>
            </w:pPr>
            <w:r>
              <w:t>КТ-4 (&gt;75% объема)</w:t>
            </w:r>
          </w:p>
        </w:tc>
      </w:tr>
      <w:tr w:rsidR="00000000">
        <w:trPr>
          <w:trHeight w:val="20"/>
        </w:trPr>
        <w:tc>
          <w:tcPr>
            <w:tcW w:w="1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rPr>
              <w:t>Рентген/признак и (при отсутствии КТ)</w:t>
            </w:r>
          </w:p>
        </w:tc>
        <w:tc>
          <w:tcPr>
            <w:tcW w:w="3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Односторонний/Двухсторонний процесс (с указанием доли)</w:t>
            </w:r>
          </w:p>
          <w:p w:rsidR="00000000" w:rsidRDefault="00B60326">
            <w:pPr>
              <w:pStyle w:val="pji"/>
              <w:spacing w:line="20" w:lineRule="atLeast"/>
            </w:pPr>
            <w:r>
              <w:t>Двухсторонний субтотальный/тотальный процесс</w:t>
            </w:r>
          </w:p>
        </w:tc>
      </w:tr>
      <w:tr w:rsidR="00000000">
        <w:trPr>
          <w:trHeight w:val="20"/>
        </w:trPr>
        <w:tc>
          <w:tcPr>
            <w:tcW w:w="1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rPr>
              <w:t>По течению</w:t>
            </w:r>
          </w:p>
        </w:tc>
        <w:tc>
          <w:tcPr>
            <w:tcW w:w="3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сверхострое (ОРДС, шок) (до 10 дней)</w:t>
            </w:r>
          </w:p>
          <w:p w:rsidR="00000000" w:rsidRDefault="00B60326">
            <w:pPr>
              <w:pStyle w:val="pji"/>
            </w:pPr>
            <w:r>
              <w:t>- острое (до 1 мес.)</w:t>
            </w:r>
          </w:p>
          <w:p w:rsidR="00000000" w:rsidRDefault="00B60326">
            <w:pPr>
              <w:pStyle w:val="pji"/>
            </w:pPr>
            <w:r>
              <w:t>- подострое (от 4 до 12 недель)</w:t>
            </w:r>
          </w:p>
          <w:p w:rsidR="00000000" w:rsidRDefault="00B60326">
            <w:pPr>
              <w:pStyle w:val="pji"/>
              <w:spacing w:line="20" w:lineRule="atLeast"/>
            </w:pPr>
            <w:r>
              <w:t>- постковидный синдром (свыше 12 нед.)</w:t>
            </w:r>
          </w:p>
        </w:tc>
      </w:tr>
      <w:tr w:rsidR="00000000">
        <w:trPr>
          <w:trHeight w:val="20"/>
        </w:trPr>
        <w:tc>
          <w:tcPr>
            <w:tcW w:w="1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rPr>
              <w:t>Осложнения</w:t>
            </w:r>
          </w:p>
        </w:tc>
        <w:tc>
          <w:tcPr>
            <w:tcW w:w="3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ОРДС</w:t>
            </w:r>
          </w:p>
          <w:p w:rsidR="00000000" w:rsidRDefault="00B60326">
            <w:pPr>
              <w:pStyle w:val="pji"/>
            </w:pPr>
            <w:r>
              <w:t>- ОДН</w:t>
            </w:r>
          </w:p>
          <w:p w:rsidR="00000000" w:rsidRDefault="00B60326">
            <w:pPr>
              <w:pStyle w:val="pji"/>
            </w:pPr>
            <w:r>
              <w:t>- Сепсис</w:t>
            </w:r>
          </w:p>
          <w:p w:rsidR="00000000" w:rsidRDefault="00B60326">
            <w:pPr>
              <w:pStyle w:val="pji"/>
            </w:pPr>
            <w:r>
              <w:t>- Септический шок</w:t>
            </w:r>
          </w:p>
          <w:p w:rsidR="00000000" w:rsidRDefault="00B60326">
            <w:pPr>
              <w:pStyle w:val="pji"/>
            </w:pPr>
            <w:r>
              <w:t>- СПОН</w:t>
            </w:r>
          </w:p>
          <w:p w:rsidR="00000000" w:rsidRDefault="00B60326">
            <w:pPr>
              <w:pStyle w:val="pji"/>
            </w:pPr>
            <w:r>
              <w:t>-ТЭЛА</w:t>
            </w:r>
          </w:p>
          <w:p w:rsidR="00000000" w:rsidRDefault="00B60326">
            <w:pPr>
              <w:pStyle w:val="pji"/>
            </w:pPr>
            <w:r>
              <w:t>- ОНМК</w:t>
            </w:r>
          </w:p>
          <w:p w:rsidR="00000000" w:rsidRDefault="00B60326">
            <w:pPr>
              <w:pStyle w:val="pji"/>
            </w:pPr>
            <w:r>
              <w:t>- ОИМ</w:t>
            </w:r>
          </w:p>
          <w:p w:rsidR="00000000" w:rsidRDefault="00B60326">
            <w:pPr>
              <w:pStyle w:val="pji"/>
            </w:pPr>
            <w:r>
              <w:t>- ОСН</w:t>
            </w:r>
          </w:p>
          <w:p w:rsidR="00000000" w:rsidRDefault="00B60326">
            <w:pPr>
              <w:pStyle w:val="pji"/>
            </w:pPr>
            <w:r>
              <w:t>- Нарушения ритма сердца</w:t>
            </w:r>
          </w:p>
          <w:p w:rsidR="00000000" w:rsidRDefault="00B60326">
            <w:pPr>
              <w:pStyle w:val="pji"/>
            </w:pPr>
            <w:r>
              <w:t>- Миокардиты, перикардиты</w:t>
            </w:r>
          </w:p>
          <w:p w:rsidR="00000000" w:rsidRDefault="00B60326">
            <w:pPr>
              <w:pStyle w:val="pji"/>
            </w:pPr>
            <w:r>
              <w:t>- Инфаркт миокарда при отсутствии обструктивного поражения коронарных артерий</w:t>
            </w:r>
          </w:p>
          <w:p w:rsidR="00000000" w:rsidRDefault="00B60326">
            <w:pPr>
              <w:pStyle w:val="pji"/>
              <w:spacing w:line="20" w:lineRule="atLeast"/>
            </w:pPr>
            <w:r>
              <w:t xml:space="preserve">- Синдром Такацуба </w:t>
            </w:r>
            <w:hyperlink w:anchor="sub600" w:history="1">
              <w:r>
                <w:rPr>
                  <w:rStyle w:val="a4"/>
                </w:rPr>
                <w:t>[92]</w:t>
              </w:r>
            </w:hyperlink>
          </w:p>
        </w:tc>
      </w:tr>
      <w:tr w:rsidR="00000000">
        <w:trPr>
          <w:trHeight w:val="20"/>
        </w:trPr>
        <w:tc>
          <w:tcPr>
            <w:tcW w:w="1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rPr>
              <w:t>По срокам развития</w:t>
            </w:r>
          </w:p>
        </w:tc>
        <w:tc>
          <w:tcPr>
            <w:tcW w:w="3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первичное заболевание</w:t>
            </w:r>
          </w:p>
          <w:p w:rsidR="00000000" w:rsidRDefault="00B60326">
            <w:pPr>
              <w:pStyle w:val="pji"/>
              <w:spacing w:line="20" w:lineRule="atLeast"/>
            </w:pPr>
            <w:r>
              <w:t>- повторное заболевание</w:t>
            </w:r>
          </w:p>
        </w:tc>
      </w:tr>
    </w:tbl>
    <w:p w:rsidR="00000000" w:rsidRDefault="00B60326">
      <w:pPr>
        <w:pStyle w:val="pj"/>
      </w:pPr>
      <w:r>
        <w:rPr>
          <w:b/>
          <w:bCs/>
        </w:rPr>
        <w:t> </w:t>
      </w:r>
    </w:p>
    <w:p w:rsidR="00000000" w:rsidRDefault="00B60326">
      <w:pPr>
        <w:pStyle w:val="pj"/>
      </w:pPr>
      <w:r>
        <w:rPr>
          <w:b/>
          <w:bCs/>
        </w:rPr>
        <w:t>Примечание:</w:t>
      </w:r>
    </w:p>
    <w:p w:rsidR="00000000" w:rsidRDefault="00B60326">
      <w:pPr>
        <w:pStyle w:val="pj"/>
      </w:pPr>
      <w:r>
        <w:t> </w:t>
      </w:r>
    </w:p>
    <w:p w:rsidR="00000000" w:rsidRDefault="00B60326">
      <w:pPr>
        <w:pStyle w:val="pj"/>
      </w:pPr>
      <w:r>
        <w:t xml:space="preserve">- </w:t>
      </w:r>
      <w:r>
        <w:rPr>
          <w:i/>
          <w:iCs/>
        </w:rPr>
        <w:t>отсутствие жалоб не исключает наличие патологических изменений в легких при визуализации (рентгенография/КТ органов грудной клетки).</w:t>
      </w:r>
    </w:p>
    <w:p w:rsidR="00000000" w:rsidRDefault="00B60326">
      <w:pPr>
        <w:pStyle w:val="pj"/>
      </w:pPr>
      <w:r>
        <w:t>Пример формулировки диагноза:</w:t>
      </w:r>
    </w:p>
    <w:p w:rsidR="00000000" w:rsidRDefault="00B60326">
      <w:pPr>
        <w:pStyle w:val="pj"/>
      </w:pPr>
      <w:r>
        <w:rPr>
          <w:b/>
          <w:bCs/>
        </w:rPr>
        <w:t>U07.1</w:t>
      </w:r>
      <w:r>
        <w:t xml:space="preserve"> Коронавирусная инфекция COVID-19 легкой степени тяжести Подтвержденный случай. Фарингит</w:t>
      </w:r>
      <w:r>
        <w:t>, острое течение (ПЦР РНК SARS-CoV-2 назофарингиального мазка положительный, дата).</w:t>
      </w:r>
    </w:p>
    <w:p w:rsidR="00000000" w:rsidRDefault="00B60326">
      <w:pPr>
        <w:pStyle w:val="pj"/>
      </w:pPr>
      <w:r>
        <w:rPr>
          <w:b/>
          <w:bCs/>
        </w:rPr>
        <w:t>U07.1</w:t>
      </w:r>
      <w:r>
        <w:t xml:space="preserve"> Коронавирусная инфекция COVID-19 средней степени тяжести. Подтвержденный случай (ПЦР РНК SARSCoV-2 назофарингиального мазка положительный, дата). COVID-19 ассоциирова</w:t>
      </w:r>
      <w:r>
        <w:t>нная пневмония. КТ-2</w:t>
      </w:r>
    </w:p>
    <w:p w:rsidR="00000000" w:rsidRDefault="00B60326">
      <w:pPr>
        <w:pStyle w:val="pj"/>
      </w:pPr>
      <w:r>
        <w:rPr>
          <w:b/>
          <w:bCs/>
        </w:rPr>
        <w:t>U07.1</w:t>
      </w:r>
      <w:r>
        <w:t xml:space="preserve"> Коронавирусная инфекция COVID-19 тяжелой степени тяжести. Подтвержденный случай. Фарингит, острое течение (ПЦР РНК SARSCoV-2 назофарингиального мазка положительный, дата). Инфекционно-токсический шок 1 степени, субкомпенсированны</w:t>
      </w:r>
      <w:r>
        <w:t>й.</w:t>
      </w:r>
    </w:p>
    <w:p w:rsidR="00000000" w:rsidRDefault="00B60326">
      <w:pPr>
        <w:pStyle w:val="pj"/>
      </w:pPr>
      <w:r>
        <w:rPr>
          <w:b/>
          <w:bCs/>
        </w:rPr>
        <w:t>U07.1</w:t>
      </w:r>
      <w:r>
        <w:t xml:space="preserve"> Коронавирусная инфекция COVID-19 тяжелой степени тяжести. Подтвержденный случай (ПЦР РНК SARS-CoV-2 назофарингиального мазка положительный, дата), затяжное течение. COVID-19 ассоциированная пневмония. КТ-4. Осложнение: ОРДС 2 ст. ДН 3 ст.</w:t>
      </w:r>
    </w:p>
    <w:p w:rsidR="00000000" w:rsidRDefault="00B60326">
      <w:pPr>
        <w:pStyle w:val="pj"/>
      </w:pPr>
      <w:r>
        <w:rPr>
          <w:b/>
          <w:bCs/>
        </w:rPr>
        <w:t>U07.1</w:t>
      </w:r>
      <w:r>
        <w:t xml:space="preserve"> Ко</w:t>
      </w:r>
      <w:r>
        <w:t>ронавирусная инфекция COVID-19 тяжелой степени тяжести. Подтвержденный случай (ПЦР РНК SARS-CoV-2 назофарингиального мазка, мокроты положительный, дата), затяжное течение. COVID-19-ассоциированная пневмония. КТ-3. Внелегочные проявления: энцефалопатия. Осл</w:t>
      </w:r>
      <w:r>
        <w:t>ожнение: ОРДС. ДНЗ ст. Сепсис. Септический шок 2 ст. СПОН. Сопутствующий диагноз: АГ3 ст., риск 4, ХСН ФК4, СД 2 типа, ожирение 2 ст.</w:t>
      </w:r>
    </w:p>
    <w:p w:rsidR="00000000" w:rsidRDefault="00B60326">
      <w:pPr>
        <w:pStyle w:val="pj"/>
      </w:pPr>
      <w:r>
        <w:rPr>
          <w:b/>
          <w:bCs/>
        </w:rPr>
        <w:t>U07.1</w:t>
      </w:r>
      <w:r>
        <w:t xml:space="preserve"> Коронавирусная инфекция COVID-19 тяжелой степени тяжести. Подтвержденный случай (ПЦР РНК SARS-CoV-2 назофарингиально</w:t>
      </w:r>
      <w:r>
        <w:t>го мазка, бронхоальвеолярного лаважа положительный, дата), острое течение. COVID-19-ассоциированная пневмония. КТ-4. Осложнение: ОРДС 3 ст.. ДН 3 ст.</w:t>
      </w:r>
    </w:p>
    <w:p w:rsidR="00000000" w:rsidRDefault="00B60326">
      <w:pPr>
        <w:pStyle w:val="pj"/>
      </w:pPr>
      <w:r>
        <w:rPr>
          <w:b/>
          <w:bCs/>
        </w:rPr>
        <w:t>U10.9</w:t>
      </w:r>
      <w:r>
        <w:t xml:space="preserve"> Мультисистемный воспалительный синдром, связанный с COVID-19, цитокиновый шторм.</w:t>
      </w:r>
    </w:p>
    <w:p w:rsidR="00000000" w:rsidRDefault="00B60326">
      <w:pPr>
        <w:pStyle w:val="pj"/>
      </w:pPr>
      <w:r>
        <w:rPr>
          <w:b/>
          <w:bCs/>
        </w:rPr>
        <w:t>U07.2</w:t>
      </w:r>
      <w:r>
        <w:t xml:space="preserve"> </w:t>
      </w:r>
      <w:r>
        <w:t>Коронавирусная инфекция COVID-19 тяжелой степени тяжести (Вирус не идентифицирован). COVID-19 ассоциированная пневмония. КТ-2. Осложнение: ДН 2 ст.</w:t>
      </w:r>
    </w:p>
    <w:p w:rsidR="00000000" w:rsidRDefault="00B60326">
      <w:pPr>
        <w:pStyle w:val="pj"/>
      </w:pPr>
      <w:r>
        <w:rPr>
          <w:b/>
          <w:bCs/>
        </w:rPr>
        <w:t>U07.1</w:t>
      </w:r>
      <w:r>
        <w:t xml:space="preserve"> Коронавирусная инфекция COVID-19 средней степени тяжести. Повторное заболевание. Подтвержденный случай</w:t>
      </w:r>
      <w:r>
        <w:t xml:space="preserve"> (ПЦР РНК SARS-CoV-2 назофарингиального мазка, положительный, дата, ИФА IgG дата, первичное заболевание ПЦР положительный, дата). COVID-19 ассоциированная пневмония. КТ-2. Осложнение: ДН 2 ст.</w:t>
      </w:r>
    </w:p>
    <w:p w:rsidR="00000000" w:rsidRDefault="00B60326">
      <w:pPr>
        <w:pStyle w:val="pj"/>
      </w:pPr>
      <w:r>
        <w:t> </w:t>
      </w:r>
    </w:p>
    <w:p w:rsidR="00000000" w:rsidRDefault="00B60326">
      <w:pPr>
        <w:pStyle w:val="pj"/>
      </w:pPr>
      <w:r>
        <w:t> </w:t>
      </w:r>
    </w:p>
    <w:p w:rsidR="00000000" w:rsidRDefault="00B60326">
      <w:pPr>
        <w:pStyle w:val="pc"/>
      </w:pPr>
      <w:r>
        <w:rPr>
          <w:b/>
          <w:bCs/>
        </w:rPr>
        <w:t xml:space="preserve">2. МЕТОДЫ, ПОДХОДЫ И ПРОЦЕДУРЫ ДИАГНОСТИКИ </w:t>
      </w:r>
      <w:hyperlink w:anchor="sub600" w:history="1">
        <w:r>
          <w:rPr>
            <w:rStyle w:val="a4"/>
          </w:rPr>
          <w:t>[8 - 19, 64, 65, 95, 103]</w:t>
        </w:r>
      </w:hyperlink>
      <w:r>
        <w:rPr>
          <w:b/>
          <w:bCs/>
        </w:rPr>
        <w:t>:</w:t>
      </w:r>
    </w:p>
    <w:p w:rsidR="00000000" w:rsidRDefault="00B60326">
      <w:pPr>
        <w:pStyle w:val="pj"/>
      </w:pPr>
      <w:r>
        <w:rPr>
          <w:b/>
          <w:bCs/>
        </w:rPr>
        <w:t> </w:t>
      </w:r>
    </w:p>
    <w:p w:rsidR="00000000" w:rsidRDefault="00B60326">
      <w:pPr>
        <w:pStyle w:val="pj"/>
      </w:pPr>
      <w:r>
        <w:rPr>
          <w:b/>
          <w:bCs/>
        </w:rPr>
        <w:t>2.1 Диагностические критерии:</w:t>
      </w:r>
    </w:p>
    <w:p w:rsidR="00000000" w:rsidRDefault="00B60326">
      <w:pPr>
        <w:pStyle w:val="pj"/>
      </w:pPr>
      <w:r>
        <w:rPr>
          <w:b/>
          <w:bCs/>
        </w:rPr>
        <w:t>Жалобы и анамнез:</w:t>
      </w:r>
    </w:p>
    <w:p w:rsidR="00000000" w:rsidRDefault="00B60326">
      <w:pPr>
        <w:pStyle w:val="pj"/>
      </w:pPr>
      <w:r>
        <w:rPr>
          <w:i/>
          <w:iCs/>
        </w:rPr>
        <w:t>Инкубационный период - 2 - 14 дней (в среднем до 2-4 дней при инфицировании штаммом «Омикрон»);</w:t>
      </w:r>
    </w:p>
    <w:p w:rsidR="00000000" w:rsidRDefault="00B60326">
      <w:pPr>
        <w:pStyle w:val="pj"/>
      </w:pPr>
      <w:r>
        <w:t>• повышение температуры тела (или без повышения температуры);</w:t>
      </w:r>
    </w:p>
    <w:p w:rsidR="00000000" w:rsidRDefault="00B60326">
      <w:pPr>
        <w:pStyle w:val="pj"/>
      </w:pPr>
      <w:r>
        <w:t xml:space="preserve">• общая </w:t>
      </w:r>
      <w:r>
        <w:t>слабость, недомогание;</w:t>
      </w:r>
    </w:p>
    <w:p w:rsidR="00000000" w:rsidRDefault="00B60326">
      <w:pPr>
        <w:pStyle w:val="pj"/>
      </w:pPr>
      <w:r>
        <w:t>• головная боль;</w:t>
      </w:r>
    </w:p>
    <w:p w:rsidR="00000000" w:rsidRDefault="00B60326">
      <w:pPr>
        <w:pStyle w:val="pj"/>
      </w:pPr>
      <w:r>
        <w:t>• потливость (может быть выраженная);</w:t>
      </w:r>
    </w:p>
    <w:p w:rsidR="00000000" w:rsidRDefault="00B60326">
      <w:pPr>
        <w:pStyle w:val="pj"/>
      </w:pPr>
      <w:r>
        <w:t>• потеря аппетита;</w:t>
      </w:r>
    </w:p>
    <w:p w:rsidR="00000000" w:rsidRDefault="00B60326">
      <w:pPr>
        <w:pStyle w:val="pj"/>
      </w:pPr>
      <w:r>
        <w:t>• изменение психического статуса: беспокойное поведение (ажитация) или апатия;</w:t>
      </w:r>
    </w:p>
    <w:p w:rsidR="00000000" w:rsidRDefault="00B60326">
      <w:pPr>
        <w:pStyle w:val="pj"/>
      </w:pPr>
      <w:r>
        <w:t>• боли в мышцах, костях и суставах, ломота в теле (иногда интенсивные);</w:t>
      </w:r>
    </w:p>
    <w:p w:rsidR="00000000" w:rsidRDefault="00B60326">
      <w:pPr>
        <w:pStyle w:val="pj"/>
      </w:pPr>
      <w:r>
        <w:t>• кашель</w:t>
      </w:r>
      <w:r>
        <w:t xml:space="preserve"> (редкий сухой или с небольшим количеством трудноотделяемой мокроты, может быть мучительным, приступообразным);</w:t>
      </w:r>
    </w:p>
    <w:p w:rsidR="00000000" w:rsidRDefault="00B60326">
      <w:pPr>
        <w:pStyle w:val="pj"/>
      </w:pPr>
      <w:r>
        <w:t>• першение и боли в горле при глотании;</w:t>
      </w:r>
    </w:p>
    <w:p w:rsidR="00000000" w:rsidRDefault="00B60326">
      <w:pPr>
        <w:pStyle w:val="pj"/>
      </w:pPr>
      <w:r>
        <w:t>• заложенность носа, ринит;</w:t>
      </w:r>
    </w:p>
    <w:p w:rsidR="00000000" w:rsidRDefault="00B60326">
      <w:pPr>
        <w:pStyle w:val="pj"/>
      </w:pPr>
      <w:r>
        <w:t>• конъюнктивит (редко);</w:t>
      </w:r>
    </w:p>
    <w:p w:rsidR="00000000" w:rsidRDefault="00B60326">
      <w:pPr>
        <w:pStyle w:val="pj"/>
      </w:pPr>
      <w:r>
        <w:t>• боли в грудной клетке, ощущение нехватки воздуха;</w:t>
      </w:r>
    </w:p>
    <w:p w:rsidR="00000000" w:rsidRDefault="00B60326">
      <w:pPr>
        <w:pStyle w:val="pj"/>
      </w:pPr>
      <w:r>
        <w:t>• аносмия (потеря обоняния);</w:t>
      </w:r>
    </w:p>
    <w:p w:rsidR="00000000" w:rsidRDefault="00B60326">
      <w:pPr>
        <w:pStyle w:val="pj"/>
      </w:pPr>
      <w:r>
        <w:t>• агевзия (потеря вкуса);</w:t>
      </w:r>
    </w:p>
    <w:p w:rsidR="00000000" w:rsidRDefault="00B60326">
      <w:pPr>
        <w:pStyle w:val="pj"/>
      </w:pPr>
      <w:r>
        <w:t>• звон в ушах, нарушения слуха</w:t>
      </w:r>
    </w:p>
    <w:p w:rsidR="00000000" w:rsidRDefault="00B60326">
      <w:pPr>
        <w:pStyle w:val="pj"/>
      </w:pPr>
      <w:r>
        <w:t>• тошнота, рвота</w:t>
      </w:r>
    </w:p>
    <w:p w:rsidR="00000000" w:rsidRDefault="00B60326">
      <w:pPr>
        <w:pStyle w:val="pj"/>
      </w:pPr>
      <w:r>
        <w:t>• икота;</w:t>
      </w:r>
    </w:p>
    <w:p w:rsidR="00000000" w:rsidRDefault="00B60326">
      <w:pPr>
        <w:pStyle w:val="pj"/>
      </w:pPr>
      <w:r>
        <w:t>• абдоминальные боли</w:t>
      </w:r>
    </w:p>
    <w:p w:rsidR="00000000" w:rsidRDefault="00B60326">
      <w:pPr>
        <w:pStyle w:val="pj"/>
      </w:pPr>
      <w:r>
        <w:t>• диарея, слабость сфинктеров;</w:t>
      </w:r>
    </w:p>
    <w:p w:rsidR="00000000" w:rsidRDefault="00B60326">
      <w:pPr>
        <w:pStyle w:val="pj"/>
      </w:pPr>
      <w:r>
        <w:t>• сыпь (требуется уточнение причины).</w:t>
      </w:r>
    </w:p>
    <w:p w:rsidR="00000000" w:rsidRDefault="00B60326">
      <w:pPr>
        <w:pStyle w:val="pj"/>
      </w:pPr>
      <w:r>
        <w:rPr>
          <w:b/>
          <w:bCs/>
        </w:rPr>
        <w:t>При тяжелом течении:</w:t>
      </w:r>
    </w:p>
    <w:p w:rsidR="00000000" w:rsidRDefault="00B60326">
      <w:pPr>
        <w:pStyle w:val="pj"/>
      </w:pPr>
      <w:r>
        <w:t>• одышка (на момент осмотра или в динамике заболевания);</w:t>
      </w:r>
    </w:p>
    <w:p w:rsidR="00000000" w:rsidRDefault="00B60326">
      <w:pPr>
        <w:pStyle w:val="pj"/>
      </w:pPr>
      <w:r>
        <w:t>• затрудненное дыхание, ощущение нехватки воздуха;</w:t>
      </w:r>
    </w:p>
    <w:p w:rsidR="00000000" w:rsidRDefault="00B60326">
      <w:pPr>
        <w:pStyle w:val="pj"/>
      </w:pPr>
      <w:r>
        <w:t>• учащенное сердцебиение;</w:t>
      </w:r>
    </w:p>
    <w:p w:rsidR="00000000" w:rsidRDefault="00B60326">
      <w:pPr>
        <w:pStyle w:val="pj"/>
      </w:pPr>
      <w:r>
        <w:t>• тошнота, рвота (редко);</w:t>
      </w:r>
    </w:p>
    <w:p w:rsidR="00000000" w:rsidRDefault="00B60326">
      <w:pPr>
        <w:pStyle w:val="pj"/>
      </w:pPr>
      <w:r>
        <w:t>• упорная головная боль;</w:t>
      </w:r>
    </w:p>
    <w:p w:rsidR="00000000" w:rsidRDefault="00B60326">
      <w:pPr>
        <w:pStyle w:val="pj"/>
      </w:pPr>
      <w:r>
        <w:t>• боли в животе;</w:t>
      </w:r>
    </w:p>
    <w:p w:rsidR="00000000" w:rsidRDefault="00B60326">
      <w:pPr>
        <w:pStyle w:val="pj"/>
      </w:pPr>
      <w:r>
        <w:t>• боли в области сердца;</w:t>
      </w:r>
    </w:p>
    <w:p w:rsidR="00000000" w:rsidRDefault="00B60326">
      <w:pPr>
        <w:pStyle w:val="pj"/>
      </w:pPr>
      <w:r>
        <w:t>• головокружение;</w:t>
      </w:r>
    </w:p>
    <w:p w:rsidR="00000000" w:rsidRDefault="00B60326">
      <w:pPr>
        <w:pStyle w:val="pj"/>
      </w:pPr>
      <w:r>
        <w:t xml:space="preserve">• задержка </w:t>
      </w:r>
      <w:r>
        <w:t>мочи;</w:t>
      </w:r>
    </w:p>
    <w:p w:rsidR="00000000" w:rsidRDefault="00B60326">
      <w:pPr>
        <w:pStyle w:val="pj"/>
      </w:pPr>
      <w:r>
        <w:t>• периферический коллапс;</w:t>
      </w:r>
    </w:p>
    <w:p w:rsidR="00000000" w:rsidRDefault="00B60326">
      <w:pPr>
        <w:pStyle w:val="pj"/>
      </w:pPr>
      <w:r>
        <w:t>• ОСН;</w:t>
      </w:r>
    </w:p>
    <w:p w:rsidR="00000000" w:rsidRDefault="00B60326">
      <w:pPr>
        <w:pStyle w:val="pj"/>
      </w:pPr>
      <w:r>
        <w:t>• тромбозы сосудов нижних конечностей</w:t>
      </w:r>
    </w:p>
    <w:p w:rsidR="00000000" w:rsidRDefault="00B60326">
      <w:pPr>
        <w:pStyle w:val="pj"/>
      </w:pPr>
      <w:r>
        <w:rPr>
          <w:b/>
          <w:bCs/>
        </w:rPr>
        <w:t xml:space="preserve">Особенности течения COVID-19 у лиц пожилого и старческого возраста </w:t>
      </w:r>
      <w:hyperlink w:anchor="sub600" w:history="1">
        <w:r>
          <w:rPr>
            <w:rStyle w:val="a4"/>
          </w:rPr>
          <w:t>[11, 19]</w:t>
        </w:r>
      </w:hyperlink>
      <w:r>
        <w:rPr>
          <w:b/>
          <w:bCs/>
        </w:rPr>
        <w:t>:</w:t>
      </w:r>
    </w:p>
    <w:p w:rsidR="00000000" w:rsidRDefault="00B60326">
      <w:pPr>
        <w:pStyle w:val="pj"/>
      </w:pPr>
      <w:r>
        <w:t>• атипичная картина заболевания без лихорадки, кашля, одышки (связанная с</w:t>
      </w:r>
      <w:r>
        <w:t xml:space="preserve"> ослабленным иммунитетом);</w:t>
      </w:r>
    </w:p>
    <w:p w:rsidR="00000000" w:rsidRDefault="00B60326">
      <w:pPr>
        <w:pStyle w:val="pj"/>
      </w:pPr>
      <w:r>
        <w:t>• общая слабость;</w:t>
      </w:r>
    </w:p>
    <w:p w:rsidR="00000000" w:rsidRDefault="00B60326">
      <w:pPr>
        <w:pStyle w:val="pj"/>
      </w:pPr>
      <w:r>
        <w:t>• снижение концентрации внимания и физической активности;</w:t>
      </w:r>
    </w:p>
    <w:p w:rsidR="00000000" w:rsidRDefault="00B60326">
      <w:pPr>
        <w:pStyle w:val="pj"/>
      </w:pPr>
      <w:r>
        <w:t>• потеря аппетита;</w:t>
      </w:r>
    </w:p>
    <w:p w:rsidR="00000000" w:rsidRDefault="00B60326">
      <w:pPr>
        <w:pStyle w:val="pj"/>
      </w:pPr>
      <w:r>
        <w:t>• изменение психического статуса (делирий, бред и др.);</w:t>
      </w:r>
    </w:p>
    <w:p w:rsidR="00000000" w:rsidRDefault="00B60326">
      <w:pPr>
        <w:pStyle w:val="pj"/>
      </w:pPr>
      <w:r>
        <w:t>• тахикардия;</w:t>
      </w:r>
    </w:p>
    <w:p w:rsidR="00000000" w:rsidRDefault="00B60326">
      <w:pPr>
        <w:pStyle w:val="pj"/>
      </w:pPr>
      <w:r>
        <w:t>• снижение АД;</w:t>
      </w:r>
    </w:p>
    <w:p w:rsidR="00000000" w:rsidRDefault="00B60326">
      <w:pPr>
        <w:pStyle w:val="pj"/>
      </w:pPr>
      <w:r>
        <w:t>• падения;</w:t>
      </w:r>
    </w:p>
    <w:p w:rsidR="00000000" w:rsidRDefault="00B60326">
      <w:pPr>
        <w:pStyle w:val="pj"/>
      </w:pPr>
      <w:r>
        <w:t>• диарея;</w:t>
      </w:r>
    </w:p>
    <w:p w:rsidR="00000000" w:rsidRDefault="00B60326">
      <w:pPr>
        <w:pStyle w:val="pj"/>
      </w:pPr>
      <w:r>
        <w:t>• сильные боли в животе;</w:t>
      </w:r>
    </w:p>
    <w:p w:rsidR="00000000" w:rsidRDefault="00B60326">
      <w:pPr>
        <w:pStyle w:val="pj"/>
      </w:pPr>
      <w:r>
        <w:t>• к</w:t>
      </w:r>
      <w:r>
        <w:t>онъюнктивит;</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9571"/>
      </w:tblGrid>
      <w:tr w:rsidR="00000000">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Симптомы COVID-19 у пожилых могут быть легкими и не соответствовать тяжести заболевания и серьезности прогноза.</w:t>
            </w:r>
          </w:p>
        </w:tc>
      </w:tr>
    </w:tbl>
    <w:p w:rsidR="00000000" w:rsidRDefault="00B60326">
      <w:pPr>
        <w:pStyle w:val="pj"/>
      </w:pPr>
      <w:r>
        <w:rPr>
          <w:b/>
          <w:bCs/>
        </w:rPr>
        <w:t> </w:t>
      </w:r>
    </w:p>
    <w:p w:rsidR="00000000" w:rsidRDefault="00B60326">
      <w:pPr>
        <w:pStyle w:val="pj"/>
      </w:pPr>
      <w:r>
        <w:rPr>
          <w:b/>
          <w:bCs/>
        </w:rPr>
        <w:t>Факторы риска тяжелого и осложненного течения у взрослых:</w:t>
      </w:r>
    </w:p>
    <w:p w:rsidR="00000000" w:rsidRDefault="00B60326">
      <w:pPr>
        <w:pStyle w:val="pj"/>
      </w:pPr>
      <w:r>
        <w:t>• Возраст старше 60 лет (риск возрастает с возрастом);</w:t>
      </w:r>
    </w:p>
    <w:p w:rsidR="00000000" w:rsidRDefault="00B60326">
      <w:pPr>
        <w:pStyle w:val="pj"/>
      </w:pPr>
      <w:r>
        <w:t>• Сопутствующие БСК (артериальная гипертония, ИБС, ХСН);</w:t>
      </w:r>
    </w:p>
    <w:p w:rsidR="00000000" w:rsidRDefault="00B60326">
      <w:pPr>
        <w:pStyle w:val="pj"/>
      </w:pPr>
      <w:r>
        <w:t>• Цереброваскулярные заболевания;</w:t>
      </w:r>
    </w:p>
    <w:p w:rsidR="00000000" w:rsidRDefault="00B60326">
      <w:pPr>
        <w:pStyle w:val="pj"/>
      </w:pPr>
      <w:r>
        <w:t>• Сопутствующие хронические заболевания дыхательной системы (ХОБЛ, БА, фиброзные изменения в легких);</w:t>
      </w:r>
    </w:p>
    <w:p w:rsidR="00000000" w:rsidRDefault="00B60326">
      <w:pPr>
        <w:pStyle w:val="pj"/>
      </w:pPr>
      <w:r>
        <w:t>• Эндокринопатии (сахарный диабет, метаболический синдром, ожир</w:t>
      </w:r>
      <w:r>
        <w:t>ение);</w:t>
      </w:r>
    </w:p>
    <w:p w:rsidR="00000000" w:rsidRDefault="00B60326">
      <w:pPr>
        <w:pStyle w:val="pj"/>
      </w:pPr>
      <w:r>
        <w:t>• Иммунодефицитные состояния;</w:t>
      </w:r>
    </w:p>
    <w:p w:rsidR="00000000" w:rsidRDefault="00B60326">
      <w:pPr>
        <w:pStyle w:val="pj"/>
      </w:pPr>
      <w:r>
        <w:t>• Другие тяжелые хронические заболевания (ХБП и др.);</w:t>
      </w:r>
    </w:p>
    <w:p w:rsidR="00000000" w:rsidRDefault="00B60326">
      <w:pPr>
        <w:pStyle w:val="pj"/>
      </w:pPr>
      <w:r>
        <w:t>• Курение.</w:t>
      </w:r>
    </w:p>
    <w:p w:rsidR="00000000" w:rsidRDefault="00B60326">
      <w:pPr>
        <w:pStyle w:val="pj"/>
      </w:pPr>
      <w:r>
        <w:t> </w:t>
      </w:r>
    </w:p>
    <w:p w:rsidR="00000000" w:rsidRDefault="00B60326">
      <w:pPr>
        <w:pStyle w:val="pc"/>
      </w:pPr>
      <w:r>
        <w:rPr>
          <w:b/>
          <w:bCs/>
        </w:rPr>
        <w:t xml:space="preserve">Стандартное определение случая COVID-19 </w:t>
      </w:r>
      <w:r>
        <w:rPr>
          <w:b/>
          <w:bCs/>
          <w:i/>
          <w:iCs/>
        </w:rPr>
        <w:t>(с учетом рекомендации ВОЗ, 16.12.2020 г.)</w:t>
      </w:r>
      <w:r>
        <w:t xml:space="preserve"> </w:t>
      </w:r>
      <w:hyperlink w:anchor="sub600" w:history="1">
        <w:r>
          <w:rPr>
            <w:rStyle w:val="a4"/>
          </w:rPr>
          <w:t>[12]</w:t>
        </w:r>
      </w:hyperlink>
      <w:r>
        <w:t>:</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484"/>
        <w:gridCol w:w="2320"/>
        <w:gridCol w:w="6767"/>
      </w:tblGrid>
      <w:tr w:rsidR="00000000">
        <w:trPr>
          <w:trHeight w:val="3986"/>
        </w:trPr>
        <w:tc>
          <w:tcPr>
            <w:tcW w:w="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1.</w:t>
            </w:r>
          </w:p>
        </w:tc>
        <w:tc>
          <w:tcPr>
            <w:tcW w:w="12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rPr>
              <w:t>Предполагаемый случай COVID-19</w:t>
            </w:r>
          </w:p>
        </w:tc>
        <w:tc>
          <w:tcPr>
            <w:tcW w:w="3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A) Пациент с любым ОРЗ с наличием в эпидемиологическом анамнезе контакта с подтвержденным или вероятным случаем COVID-19;</w:t>
            </w:r>
          </w:p>
          <w:p w:rsidR="00000000" w:rsidRDefault="00B60326">
            <w:pPr>
              <w:pStyle w:val="pji"/>
            </w:pPr>
            <w:r>
              <w:t>Пациент с любой ОРИ, имеющий кашель И резкое повышение температуры ИЛИ возникновение любых трех или б</w:t>
            </w:r>
            <w:r>
              <w:t>олее следующих признаков: лихорадка, кашель, общая слабость/утомляемость, головная боль, миалгия, боль в горле, ринит, одышка, анорексия/тошнота/ рвота, диарея, спутанность сознания;</w:t>
            </w:r>
          </w:p>
          <w:p w:rsidR="00000000" w:rsidRDefault="00B60326">
            <w:pPr>
              <w:pStyle w:val="pji"/>
            </w:pPr>
            <w:r>
              <w:t>И имеющий следующие эпидемиологические критерии:</w:t>
            </w:r>
          </w:p>
          <w:p w:rsidR="00000000" w:rsidRDefault="00B60326">
            <w:pPr>
              <w:pStyle w:val="pji"/>
            </w:pPr>
            <w:r>
              <w:t>пациент, получавший лече</w:t>
            </w:r>
            <w:r>
              <w:t>ние в медицинской организации в течение последних 14 дней, где был зарегистрирован случай COVID-19;</w:t>
            </w:r>
          </w:p>
          <w:p w:rsidR="00000000" w:rsidRDefault="00B60326">
            <w:pPr>
              <w:pStyle w:val="pji"/>
            </w:pPr>
            <w:r>
              <w:t>- участие в оказании услуг здравоохранения, в том числе в стационарных и амбулаторных условиях в течение 14 дней до появления симптомов.</w:t>
            </w:r>
          </w:p>
          <w:p w:rsidR="00000000" w:rsidRDefault="00B60326">
            <w:pPr>
              <w:pStyle w:val="pji"/>
            </w:pPr>
            <w:r>
              <w:t>B) Наличие тяжелого</w:t>
            </w:r>
            <w:r>
              <w:t xml:space="preserve"> острого респираторного заболевания (ТОРИ: острая респираторная инфекция с лихорадкой в анамнезе или температурой ≥ 38°С, кашлем, с дебютом заболевания в течение последних 10 дней, требующая госпитализации)</w:t>
            </w:r>
          </w:p>
          <w:p w:rsidR="00000000" w:rsidRDefault="00B60326">
            <w:pPr>
              <w:pStyle w:val="pji"/>
            </w:pPr>
            <w:r>
              <w:t>C) Положительный результат экспресс-теста на опре</w:t>
            </w:r>
            <w:r>
              <w:t>деление антигенов вируса SARS-CoV-2 при отсутствии симптомов и эпидемиологических критериев</w:t>
            </w:r>
          </w:p>
        </w:tc>
      </w:tr>
      <w:tr w:rsidR="00000000">
        <w:trPr>
          <w:trHeight w:val="20"/>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rPr>
              <w:t>2.</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rPr>
              <w:t>Вероятный случай COVID-19</w:t>
            </w:r>
          </w:p>
        </w:tc>
        <w:tc>
          <w:tcPr>
            <w:tcW w:w="3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A) Соответствие указанным выше клиническим критериям И наличие контакта с лицом с вероятной или подтвержденной инфекцией или эпи</w:t>
            </w:r>
            <w:r>
              <w:t>демиологическим кластером случаев COVID-19</w:t>
            </w:r>
          </w:p>
          <w:p w:rsidR="00000000" w:rsidRDefault="00B60326">
            <w:pPr>
              <w:pStyle w:val="pji"/>
            </w:pPr>
            <w:r>
              <w:t>Пациент, который соответствует критериям предполагаемого случая, а также:</w:t>
            </w:r>
          </w:p>
          <w:p w:rsidR="00000000" w:rsidRDefault="00B60326">
            <w:pPr>
              <w:pStyle w:val="pji"/>
            </w:pPr>
            <w:r>
              <w:t>Типичные результаты визуализирующих методов исследования органов грудной клетки, указывающие на COVID-19, включают следующее (Manna 2020):</w:t>
            </w:r>
          </w:p>
          <w:p w:rsidR="00000000" w:rsidRDefault="00B60326">
            <w:pPr>
              <w:pStyle w:val="pji"/>
            </w:pPr>
            <w:r>
              <w:t>• рентгенография ОГК: туманные затемнения, часто округлой морфологии, с периферическим и нижним распределением по легким;</w:t>
            </w:r>
          </w:p>
          <w:p w:rsidR="00000000" w:rsidRDefault="00B60326">
            <w:pPr>
              <w:pStyle w:val="pji"/>
            </w:pPr>
            <w:r>
              <w:t>• КТ ОГК: множественные двусторонние затемнения по типу «матового стекла», часто округлой морфологии, с периферическим и нижним распре</w:t>
            </w:r>
            <w:r>
              <w:t>делением по легким;</w:t>
            </w:r>
          </w:p>
          <w:p w:rsidR="00000000" w:rsidRDefault="00B60326">
            <w:pPr>
              <w:pStyle w:val="pji"/>
            </w:pPr>
            <w:r>
              <w:t>• УЗИ легких: утолщенные плевральные линии, B-линии (многоочаговые, изолированные или сливающиеся), консолидированные паттерны с симптомом воздушной бронхографии или без него.</w:t>
            </w:r>
          </w:p>
          <w:p w:rsidR="00000000" w:rsidRDefault="00B60326">
            <w:pPr>
              <w:pStyle w:val="pji"/>
            </w:pPr>
            <w:r>
              <w:t>B) Летальный исход с неустановленной причиной у взрослого пациента с предшествовавшим респираторным дистресс-синдромом и находившегося в контакте с лицом с вероятной или подтвержденной инфекцией, или эпидемиологическим кластером случаев COVID-19;</w:t>
            </w:r>
          </w:p>
          <w:p w:rsidR="00000000" w:rsidRDefault="00B60326">
            <w:pPr>
              <w:pStyle w:val="pji"/>
              <w:spacing w:line="20" w:lineRule="atLeast"/>
            </w:pPr>
            <w:r>
              <w:t>C) челове</w:t>
            </w:r>
            <w:r>
              <w:t>к с недавним появлением аносмии (потери обоняния) или агевзии (потери вкуса) при отсутствии какой-либо другой выявленной причины.</w:t>
            </w:r>
          </w:p>
        </w:tc>
      </w:tr>
      <w:tr w:rsidR="00000000">
        <w:trPr>
          <w:trHeight w:val="20"/>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rPr>
              <w:t>3.</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rPr>
              <w:t>Подтвержденный случай COVID-19</w:t>
            </w:r>
          </w:p>
        </w:tc>
        <w:tc>
          <w:tcPr>
            <w:tcW w:w="3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A) Лабораторное подтверждение коронавирусной инфекции SARS-CoV-2 методом ОТ-ПЦР, независимо от клинических признаков и симптомов.</w:t>
            </w:r>
          </w:p>
          <w:p w:rsidR="00000000" w:rsidRDefault="00B60326">
            <w:pPr>
              <w:pStyle w:val="pji"/>
            </w:pPr>
            <w:r>
              <w:t>B) Положительный результат экспресс-теста на определение антигенов вируса SARS-CoV-2, А ТАКЖЕ признаки соответствия определени</w:t>
            </w:r>
            <w:r>
              <w:t>ю вероятного случая или критериям A ИЛИ B предполагаемого случая, в случае отсутствия доступа к ПЦР</w:t>
            </w:r>
          </w:p>
          <w:p w:rsidR="00000000" w:rsidRDefault="00B60326">
            <w:pPr>
              <w:pStyle w:val="pji"/>
              <w:spacing w:line="20" w:lineRule="atLeast"/>
            </w:pPr>
            <w:r>
              <w:t>C) Бессимптомный пациент с положительным результатом экспресс-теста на определение антигенов вируса SARS-CoV-2 и наличием в анамнезе контактов с лицом с вер</w:t>
            </w:r>
            <w:r>
              <w:t>оятной или подтвержденной инфекцией, в случае отсутствия доступа к ПЦР</w:t>
            </w:r>
          </w:p>
        </w:tc>
      </w:tr>
    </w:tbl>
    <w:p w:rsidR="00000000" w:rsidRDefault="00B60326">
      <w:pPr>
        <w:pStyle w:val="pj"/>
      </w:pPr>
      <w:r>
        <w:rPr>
          <w:b/>
          <w:bCs/>
        </w:rPr>
        <w:t> </w:t>
      </w:r>
    </w:p>
    <w:p w:rsidR="00000000" w:rsidRDefault="00B60326">
      <w:pPr>
        <w:pStyle w:val="pj"/>
      </w:pPr>
      <w:r>
        <w:rPr>
          <w:b/>
          <w:bCs/>
        </w:rPr>
        <w:t>Физикальное обследование:</w:t>
      </w:r>
    </w:p>
    <w:p w:rsidR="00000000" w:rsidRDefault="00B60326">
      <w:pPr>
        <w:pStyle w:val="pj"/>
      </w:pPr>
      <w:r>
        <w:t>• оценка уровня сознания;</w:t>
      </w:r>
    </w:p>
    <w:p w:rsidR="00000000" w:rsidRDefault="00B60326">
      <w:pPr>
        <w:pStyle w:val="pj"/>
      </w:pPr>
      <w:r>
        <w:t>• оценка менингеальных симптомов;</w:t>
      </w:r>
    </w:p>
    <w:p w:rsidR="00000000" w:rsidRDefault="00B60326">
      <w:pPr>
        <w:pStyle w:val="pj"/>
      </w:pPr>
      <w:r>
        <w:t>• осмотр кожных покровов;</w:t>
      </w:r>
    </w:p>
    <w:p w:rsidR="00000000" w:rsidRDefault="00B60326">
      <w:pPr>
        <w:pStyle w:val="pj"/>
      </w:pPr>
      <w:r>
        <w:t>• пальпация лимфатических узлов, живота, печени, селезенки</w:t>
      </w:r>
    </w:p>
    <w:p w:rsidR="00000000" w:rsidRDefault="00B60326">
      <w:pPr>
        <w:pStyle w:val="pj"/>
      </w:pPr>
      <w:r>
        <w:t>• оценка вид</w:t>
      </w:r>
      <w:r>
        <w:t>имых слизистых оболочек верхних дыхательных путей; (гиперемия задней стенки глотки, конъюнктив);</w:t>
      </w:r>
    </w:p>
    <w:p w:rsidR="00000000" w:rsidRDefault="00B60326">
      <w:pPr>
        <w:pStyle w:val="pj"/>
      </w:pPr>
      <w:r>
        <w:t>• термометрия (предпочтительна бесконтактная);</w:t>
      </w:r>
    </w:p>
    <w:p w:rsidR="00000000" w:rsidRDefault="00B60326">
      <w:pPr>
        <w:pStyle w:val="pj"/>
      </w:pPr>
      <w:r>
        <w:t>• измерение АД, ЧСС, ЧДД;</w:t>
      </w:r>
    </w:p>
    <w:p w:rsidR="00000000" w:rsidRDefault="00B60326">
      <w:pPr>
        <w:pStyle w:val="pj"/>
      </w:pPr>
      <w:r>
        <w:t>• пульсоксиметрия в покое и при нагрузке (в динамике).</w:t>
      </w:r>
    </w:p>
    <w:p w:rsidR="00000000" w:rsidRDefault="00B60326">
      <w:pPr>
        <w:pStyle w:val="pj"/>
      </w:pPr>
      <w:r>
        <w:t> </w:t>
      </w:r>
    </w:p>
    <w:p w:rsidR="00000000" w:rsidRDefault="00B60326">
      <w:pPr>
        <w:pStyle w:val="pc"/>
      </w:pPr>
      <w:r>
        <w:rPr>
          <w:b/>
          <w:bCs/>
        </w:rPr>
        <w:t xml:space="preserve">Критерии степени тяжести COVID-19 </w:t>
      </w:r>
      <w:hyperlink w:anchor="sub600" w:history="1">
        <w:r>
          <w:rPr>
            <w:rStyle w:val="a4"/>
          </w:rPr>
          <w:t>[13, 14]</w:t>
        </w:r>
      </w:hyperlink>
      <w:r>
        <w:rPr>
          <w:b/>
          <w:bCs/>
        </w:rPr>
        <w:t>.</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1756"/>
        <w:gridCol w:w="2188"/>
        <w:gridCol w:w="1974"/>
        <w:gridCol w:w="2705"/>
        <w:gridCol w:w="2705"/>
      </w:tblGrid>
      <w:tr w:rsidR="00000000">
        <w:trPr>
          <w:trHeight w:val="20"/>
        </w:trPr>
        <w:tc>
          <w:tcPr>
            <w:tcW w:w="7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Критерии тяжести COVID-19</w:t>
            </w:r>
          </w:p>
        </w:tc>
        <w:tc>
          <w:tcPr>
            <w:tcW w:w="9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Легкая степень (легкая степень заболевания, ВОЗ)</w:t>
            </w:r>
          </w:p>
        </w:tc>
        <w:tc>
          <w:tcPr>
            <w:tcW w:w="8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Среднетяжелая степень (заболевания средней тяжести, ВОЗ)</w:t>
            </w:r>
          </w:p>
        </w:tc>
        <w:tc>
          <w:tcPr>
            <w:tcW w:w="12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Тяжелая степень (тяжелое заболевание, ВО</w:t>
            </w:r>
            <w:r>
              <w:rPr>
                <w:b/>
                <w:bCs/>
                <w:i/>
                <w:iCs/>
              </w:rPr>
              <w:t>З)</w:t>
            </w:r>
          </w:p>
        </w:tc>
        <w:tc>
          <w:tcPr>
            <w:tcW w:w="12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Крайне тяжелая/критическая степень (Критическое заболевание, ВОЗ)</w:t>
            </w:r>
          </w:p>
        </w:tc>
      </w:tr>
      <w:tr w:rsidR="00000000">
        <w:trPr>
          <w:trHeight w:val="20"/>
        </w:trPr>
        <w:tc>
          <w:tcPr>
            <w:tcW w:w="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Температура тела</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нормальная или субфебрильная, может быть фебрильная</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повышение температуры тела (чаще фебрильная)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повышение температуры тела (субфебрильная, фебрильная, реже нормальная)</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повышение температуры тела (субфебрильная, фебрильная, реже нормальная)</w:t>
            </w:r>
          </w:p>
        </w:tc>
      </w:tr>
      <w:tr w:rsidR="00000000">
        <w:trPr>
          <w:trHeight w:val="20"/>
        </w:trPr>
        <w:tc>
          <w:tcPr>
            <w:tcW w:w="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Одышка</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нет затруднения дыхания</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одышка при нагрузках</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одышка при незначительной нагрузке, разговоре, в покое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одышка в покое</w:t>
            </w:r>
          </w:p>
        </w:tc>
      </w:tr>
      <w:tr w:rsidR="00000000">
        <w:trPr>
          <w:trHeight w:val="20"/>
        </w:trPr>
        <w:tc>
          <w:tcPr>
            <w:tcW w:w="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ЧДД</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&lt;20 в мин.</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20-22 в мин.</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23-30 в мин.</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&gt; 30 в мин.</w:t>
            </w:r>
          </w:p>
        </w:tc>
      </w:tr>
      <w:tr w:rsidR="00000000">
        <w:trPr>
          <w:trHeight w:val="20"/>
        </w:trPr>
        <w:tc>
          <w:tcPr>
            <w:tcW w:w="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SpO</w:t>
            </w:r>
            <w:r>
              <w:rPr>
                <w:vertAlign w:val="subscript"/>
              </w:rPr>
              <w:t>2</w:t>
            </w:r>
            <w:r>
              <w:t xml:space="preserve"> в покое</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&gt; 95%</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90 - 95%</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90%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90</w:t>
            </w:r>
            <w:r>
              <w:rPr>
                <w:i/>
                <w:iCs/>
              </w:rPr>
              <w:t>%</w:t>
            </w:r>
          </w:p>
        </w:tc>
      </w:tr>
      <w:tr w:rsidR="00000000">
        <w:trPr>
          <w:trHeight w:val="20"/>
        </w:trPr>
        <w:tc>
          <w:tcPr>
            <w:tcW w:w="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Рентген/КТ легких (при наличии)</w:t>
            </w:r>
          </w:p>
          <w:p w:rsidR="00000000" w:rsidRDefault="00B60326">
            <w:pPr>
              <w:pStyle w:val="pji"/>
              <w:spacing w:line="20" w:lineRule="atLeast"/>
            </w:pPr>
            <w:r>
              <w:rPr>
                <w:i/>
                <w:iCs/>
              </w:rPr>
              <w:t>(картина не всегда совпадает с клиникой)</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отсутствие изменений</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 Рентген туманные затемнения, часто округлой морфологии, с периферическим и нижним распределением по легким;</w:t>
            </w:r>
          </w:p>
          <w:p w:rsidR="00000000" w:rsidRDefault="00B60326">
            <w:pPr>
              <w:pStyle w:val="pji"/>
            </w:pPr>
            <w:r>
              <w:t>2. КТ 1 - 2 объем поражения</w:t>
            </w:r>
          </w:p>
          <w:p w:rsidR="00000000" w:rsidRDefault="00B60326">
            <w:pPr>
              <w:pStyle w:val="pji"/>
              <w:spacing w:line="20" w:lineRule="atLeast"/>
            </w:pPr>
            <w:r>
              <w:t>легких до 50%)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 Рентген-признаки двухстороннего вирусного поражения легких2.</w:t>
            </w:r>
          </w:p>
          <w:p w:rsidR="00000000" w:rsidRDefault="00B60326">
            <w:pPr>
              <w:pStyle w:val="pji"/>
              <w:spacing w:line="20" w:lineRule="atLeast"/>
            </w:pPr>
            <w:r>
              <w:t>КТ 3 - 4 объем поражения легких &gt; 50%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 Рентген-признаки значительного двухстороннего вирусного поражения легких</w:t>
            </w:r>
          </w:p>
          <w:p w:rsidR="00000000" w:rsidRDefault="00B60326">
            <w:pPr>
              <w:pStyle w:val="pji"/>
              <w:spacing w:line="20" w:lineRule="atLeast"/>
            </w:pPr>
            <w:r>
              <w:t>2. КТ 4 объем поражения легких 75-100%</w:t>
            </w:r>
          </w:p>
        </w:tc>
      </w:tr>
      <w:tr w:rsidR="00000000">
        <w:trPr>
          <w:trHeight w:val="20"/>
        </w:trPr>
        <w:tc>
          <w:tcPr>
            <w:tcW w:w="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Фоновые заболевания (СД, АГ, ИБ</w:t>
            </w:r>
            <w:r>
              <w:t xml:space="preserve">С, ХБП и др.) </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как правило, отсутствуют или компенсированные</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 xml:space="preserve">имеются, но без признаков декомпенсации или обострения </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 xml:space="preserve">имеются в большинстве случаев, коморбидность Часто обострение фоновых заболеваний </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 xml:space="preserve">полиорганная недостаточность, декомпенсация фоновых состояний </w:t>
            </w:r>
          </w:p>
        </w:tc>
      </w:tr>
      <w:tr w:rsidR="00000000">
        <w:trPr>
          <w:trHeight w:val="20"/>
        </w:trPr>
        <w:tc>
          <w:tcPr>
            <w:tcW w:w="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 xml:space="preserve">ЧСС </w:t>
            </w:r>
            <w:r>
              <w:rPr>
                <w:i/>
                <w:iCs/>
              </w:rPr>
              <w:t>(соотносить с температурой тела)</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60 - 80 уд. в мин.</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80 - 100 уд. в мин.</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100 - 120 уд. в мин.</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более 120 уд. в мин. Могут быть нарушения ритма и проводимости</w:t>
            </w:r>
          </w:p>
        </w:tc>
      </w:tr>
      <w:tr w:rsidR="00000000">
        <w:trPr>
          <w:trHeight w:val="20"/>
        </w:trPr>
        <w:tc>
          <w:tcPr>
            <w:tcW w:w="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Показатели ОАК</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содержание лейкоцитов, нейтрофилов, тромбоцитов в пределах референсных значений</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незначительная лимфопения (более 15%)</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лейкопения/лейкоцитоз, лимфопения (менее 10 %)</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лейкопения/лейкоцитоз, выраженная лимфопения, тромбоцитопения, анемия.</w:t>
            </w:r>
          </w:p>
        </w:tc>
      </w:tr>
      <w:tr w:rsidR="00000000">
        <w:trPr>
          <w:trHeight w:val="20"/>
        </w:trPr>
        <w:tc>
          <w:tcPr>
            <w:tcW w:w="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Маркеры в</w:t>
            </w:r>
            <w:r>
              <w:t>оспаления (СРБ, ферритин, ИЛ-</w:t>
            </w:r>
          </w:p>
          <w:p w:rsidR="00000000" w:rsidRDefault="00B60326">
            <w:pPr>
              <w:pStyle w:val="pji"/>
              <w:spacing w:line="20" w:lineRule="atLeast"/>
            </w:pPr>
            <w:r>
              <w:t>6, ЛДГ)</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Повышены незначительно</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Повышены умеренно</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Повышены значительно</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Показатели могут варьировать</w:t>
            </w:r>
          </w:p>
        </w:tc>
      </w:tr>
    </w:tbl>
    <w:p w:rsidR="00000000" w:rsidRDefault="00B60326">
      <w:pPr>
        <w:pStyle w:val="pj"/>
      </w:pPr>
      <w:r>
        <w:t> </w:t>
      </w:r>
    </w:p>
    <w:p w:rsidR="00000000" w:rsidRDefault="00B60326">
      <w:pPr>
        <w:pStyle w:val="pj"/>
      </w:pPr>
      <w:r>
        <w:t xml:space="preserve">Примечание: </w:t>
      </w:r>
      <w:r>
        <w:rPr>
          <w:i/>
          <w:iCs/>
        </w:rPr>
        <w:t>определяющими критериями тяжести являются:</w:t>
      </w:r>
    </w:p>
    <w:p w:rsidR="00000000" w:rsidRDefault="00B60326">
      <w:pPr>
        <w:pStyle w:val="pj"/>
      </w:pPr>
      <w:r>
        <w:rPr>
          <w:i/>
          <w:iCs/>
        </w:rPr>
        <w:t>1. выраженность интоксикации</w:t>
      </w:r>
    </w:p>
    <w:p w:rsidR="00000000" w:rsidRDefault="00B60326">
      <w:pPr>
        <w:pStyle w:val="pj"/>
      </w:pPr>
      <w:r>
        <w:rPr>
          <w:i/>
          <w:iCs/>
        </w:rPr>
        <w:t>2. наличие /отсутствие пневмонии</w:t>
      </w:r>
    </w:p>
    <w:p w:rsidR="00000000" w:rsidRDefault="00B60326">
      <w:pPr>
        <w:pStyle w:val="pj"/>
      </w:pPr>
      <w:r>
        <w:rPr>
          <w:i/>
          <w:iCs/>
        </w:rPr>
        <w:t>3. наличие /отсутствие гипоксемии, ДН</w:t>
      </w:r>
    </w:p>
    <w:p w:rsidR="00000000" w:rsidRDefault="00B60326">
      <w:pPr>
        <w:pStyle w:val="pj"/>
      </w:pPr>
      <w:r>
        <w:rPr>
          <w:i/>
          <w:iCs/>
        </w:rPr>
        <w:t>4. полиорганностъ поражения</w:t>
      </w:r>
    </w:p>
    <w:p w:rsidR="00000000" w:rsidRDefault="00B60326">
      <w:pPr>
        <w:pStyle w:val="pj"/>
      </w:pPr>
      <w:r>
        <w:rPr>
          <w:i/>
          <w:iCs/>
        </w:rPr>
        <w:t>5. системность воспаления</w:t>
      </w:r>
    </w:p>
    <w:p w:rsidR="00000000" w:rsidRDefault="00B60326">
      <w:pPr>
        <w:pStyle w:val="pj"/>
      </w:pPr>
      <w:r>
        <w:rPr>
          <w:i/>
          <w:iCs/>
        </w:rPr>
        <w:t>6. развитие осложнений</w:t>
      </w:r>
    </w:p>
    <w:p w:rsidR="00000000" w:rsidRDefault="00B60326">
      <w:pPr>
        <w:pStyle w:val="pj"/>
      </w:pPr>
      <w:r>
        <w:rPr>
          <w:i/>
          <w:iCs/>
        </w:rPr>
        <w:t>7. тяжесть сочетанных и сопутствующих заболеваний</w:t>
      </w:r>
    </w:p>
    <w:p w:rsidR="00000000" w:rsidRDefault="00B60326">
      <w:pPr>
        <w:pStyle w:val="pj"/>
      </w:pPr>
      <w:r>
        <w:rPr>
          <w:i/>
          <w:iCs/>
        </w:rPr>
        <w:t xml:space="preserve">Возможно развитие среднетяжелого и тяжелого течения заболевания </w:t>
      </w:r>
      <w:r>
        <w:rPr>
          <w:b/>
          <w:bCs/>
          <w:i/>
          <w:iCs/>
        </w:rPr>
        <w:t xml:space="preserve">без поражения легких </w:t>
      </w:r>
      <w:r>
        <w:rPr>
          <w:i/>
          <w:iCs/>
        </w:rPr>
        <w:t>за сче</w:t>
      </w:r>
      <w:r>
        <w:rPr>
          <w:i/>
          <w:iCs/>
        </w:rPr>
        <w:t>т синдрома интоксикации, сосудистых и водно-электролитных и других нарушений. Определение степени тяжести должно быть персонифицированным в каждом конкретном случае, по показаниям - определять решением консилиума</w:t>
      </w:r>
    </w:p>
    <w:p w:rsidR="00000000" w:rsidRDefault="00B60326">
      <w:pPr>
        <w:pStyle w:val="pj"/>
      </w:pPr>
      <w:r>
        <w:t> </w:t>
      </w:r>
    </w:p>
    <w:p w:rsidR="00000000" w:rsidRDefault="00B60326">
      <w:pPr>
        <w:pStyle w:val="pc"/>
      </w:pPr>
      <w:r>
        <w:rPr>
          <w:b/>
          <w:bCs/>
        </w:rPr>
        <w:t xml:space="preserve">Критерии степени тяжести COVID-19 </w:t>
      </w:r>
      <w:r>
        <w:rPr>
          <w:b/>
          <w:bCs/>
          <w:i/>
          <w:iCs/>
        </w:rPr>
        <w:t>(Рекоме</w:t>
      </w:r>
      <w:r>
        <w:rPr>
          <w:b/>
          <w:bCs/>
          <w:i/>
          <w:iCs/>
        </w:rPr>
        <w:t>ндации ВОЗ, 2020 г.)</w:t>
      </w:r>
      <w:r>
        <w:rPr>
          <w:b/>
          <w:bCs/>
        </w:rPr>
        <w:t xml:space="preserve"> </w:t>
      </w:r>
      <w:hyperlink w:anchor="sub600" w:history="1">
        <w:r>
          <w:rPr>
            <w:rStyle w:val="a4"/>
          </w:rPr>
          <w:t>[13, 14, 16]</w:t>
        </w:r>
      </w:hyperlink>
      <w:r>
        <w:rPr>
          <w:b/>
          <w:bCs/>
        </w:rPr>
        <w:t>:</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1837"/>
        <w:gridCol w:w="1837"/>
        <w:gridCol w:w="5897"/>
      </w:tblGrid>
      <w:tr w:rsidR="00000000">
        <w:trPr>
          <w:trHeight w:val="20"/>
        </w:trPr>
        <w:tc>
          <w:tcPr>
            <w:tcW w:w="9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Легкое течение</w:t>
            </w:r>
          </w:p>
        </w:tc>
        <w:tc>
          <w:tcPr>
            <w:tcW w:w="9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COVID-19 без признаков вирусной пневмонии или гипоксии</w:t>
            </w:r>
          </w:p>
        </w:tc>
        <w:tc>
          <w:tcPr>
            <w:tcW w:w="30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В большинстве случаев наблюдаются такие симптомы, как повышение температуры тела (83-99%), кашель (59 - 82%), общая слабость (44 - 70%), потеря аппетита (40 - 84%), боль в мышцах (11 - 35%). Имеются сообщения и о других неспецифических симптомах, таких как</w:t>
            </w:r>
            <w:r>
              <w:t xml:space="preserve"> боль в горле, заложенность носа, головная боль, диарея, тошнота и рвота, потеря обоняния (аносмия) или вкуса (агевзия), предшествующих появлению респираторных симптомов.</w:t>
            </w:r>
          </w:p>
        </w:tc>
      </w:tr>
      <w:tr w:rsidR="00000000">
        <w:trPr>
          <w:trHeight w:val="20"/>
        </w:trPr>
        <w:tc>
          <w:tcPr>
            <w:tcW w:w="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Среднетяжелое течение заболевания</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Пневмония</w:t>
            </w:r>
          </w:p>
        </w:tc>
        <w:tc>
          <w:tcPr>
            <w:tcW w:w="3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Подросток или взрослый с клиническ</w:t>
            </w:r>
            <w:r>
              <w:t>ими признаками пневмонии (лихорадка, кашель, затрудненное и учащенное дыхание), но без признаков тяжелой пневмонии, включая SpO2 ≥ 90% при дыхании комнатным воздухом.</w:t>
            </w:r>
          </w:p>
          <w:p w:rsidR="00000000" w:rsidRDefault="00B60326">
            <w:pPr>
              <w:pStyle w:val="pji"/>
              <w:spacing w:line="20" w:lineRule="atLeast"/>
            </w:pPr>
            <w:r>
              <w:t>Диагноз можно ставить на основании клинических признаков, однако может быть полезным прим</w:t>
            </w:r>
            <w:r>
              <w:t>енение методов визуализации, таких как рентгенография, КТ или УЗИ грудной клетки, которые помогут в постановке диагноза и выявлении или исключении легочных осложнений.</w:t>
            </w:r>
          </w:p>
        </w:tc>
      </w:tr>
      <w:tr w:rsidR="00000000">
        <w:trPr>
          <w:trHeight w:val="20"/>
        </w:trPr>
        <w:tc>
          <w:tcPr>
            <w:tcW w:w="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Тяжелое течение заболевания</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Тяжелая пневмония</w:t>
            </w:r>
          </w:p>
        </w:tc>
        <w:tc>
          <w:tcPr>
            <w:tcW w:w="3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Подросток или взрослый с клиническими симптомами пневмонии (лихорадка, кашель, затрудненное и учащенное дыхание) плюс хотя бы один из следующих признаков: частота дыхания ≥ 30 вдохов/мин; тяжелый респираторный дистресс; SpO2 90% при дыхании комнатным возду</w:t>
            </w:r>
            <w:r>
              <w:t>хом.</w:t>
            </w:r>
          </w:p>
          <w:p w:rsidR="00000000" w:rsidRDefault="00B60326">
            <w:pPr>
              <w:pStyle w:val="pji"/>
              <w:spacing w:line="20" w:lineRule="atLeast"/>
            </w:pPr>
            <w:r>
              <w:t>Диагноз можно ставить на основании клинических признаков, однако может быть полезным применение методов визуализации, таких как рентгенография, КТ или УЗИ грудной клетки, которые помогут в постановке диагноза и выявлении или исключении легочных осложн</w:t>
            </w:r>
            <w:r>
              <w:t>ений</w:t>
            </w:r>
          </w:p>
        </w:tc>
      </w:tr>
      <w:tr w:rsidR="00000000">
        <w:trPr>
          <w:trHeight w:val="20"/>
        </w:trPr>
        <w:tc>
          <w:tcPr>
            <w:tcW w:w="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Критическое состояние</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Острый Респираторный Дистресс Синдром (ОРДС)</w:t>
            </w:r>
          </w:p>
        </w:tc>
        <w:tc>
          <w:tcPr>
            <w:tcW w:w="3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Начало: в течение 1 недели с момента выявления клинической патологии (пневмонии) или возникновения новых, либо усугубления имевшихся ранее респираторных симптомов.</w:t>
            </w:r>
          </w:p>
          <w:p w:rsidR="00000000" w:rsidRDefault="00B60326">
            <w:pPr>
              <w:pStyle w:val="pji"/>
            </w:pPr>
            <w:r>
              <w:t xml:space="preserve">Исследование </w:t>
            </w:r>
            <w:r>
              <w:t>органов грудной клетки с помощью методов визуализации (рентгенография, компьютерная томография или УЗИ легких): двусторонние затемнения, которые нельзя полностью объяснить наличием объемной перегрузки, ателектаза всего легкого или его долей или узелковых о</w:t>
            </w:r>
            <w:r>
              <w:t>бразований.</w:t>
            </w:r>
          </w:p>
          <w:p w:rsidR="00000000" w:rsidRDefault="00B60326">
            <w:pPr>
              <w:pStyle w:val="pji"/>
            </w:pPr>
            <w:r>
              <w:t>Происхождение легочных инфильтратов: дыхательная недостаточность, которую нельзя полностью объяснить сердечной недостаточностью или гиперволемией. При отсутствии факторов риска требуется объективная оценка (например, эхокардиография), чтобы иск</w:t>
            </w:r>
            <w:r>
              <w:t>лючить гидростатическую причину инфильтратов/отека.</w:t>
            </w:r>
          </w:p>
          <w:p w:rsidR="00000000" w:rsidRDefault="00B60326">
            <w:pPr>
              <w:pStyle w:val="pji"/>
            </w:pPr>
            <w:r>
              <w:t>Нарушение оксигенации у взрослых:</w:t>
            </w:r>
          </w:p>
          <w:p w:rsidR="00000000" w:rsidRDefault="00B60326">
            <w:pPr>
              <w:pStyle w:val="pji"/>
            </w:pPr>
            <w:r>
              <w:t>• ОРДС легкой степени: 200 мм рт. ст. &lt;PaO2/FiO2a ≤ 300 ммрт. ст. (с PEEP или СРАР ≥ 5 см Н2О).</w:t>
            </w:r>
          </w:p>
          <w:p w:rsidR="00000000" w:rsidRDefault="00B60326">
            <w:pPr>
              <w:pStyle w:val="pji"/>
            </w:pPr>
            <w:r>
              <w:t xml:space="preserve">• ОРДС средней степени: 100 мм рт. ст. PaO2/FiO2 ≤ 200 мм рт. ст. (с PEEP </w:t>
            </w:r>
            <w:r>
              <w:t>≥ 5 см Н2О).</w:t>
            </w:r>
          </w:p>
          <w:p w:rsidR="00000000" w:rsidRDefault="00B60326">
            <w:pPr>
              <w:pStyle w:val="pji"/>
              <w:spacing w:line="20" w:lineRule="atLeast"/>
            </w:pPr>
            <w:r>
              <w:t>• ОРДС тяжелой степени: PaO2/FiO2 ≤ 100 мм рт. ст. (с PEEP ≥ 5 см Н2О).</w:t>
            </w:r>
          </w:p>
        </w:tc>
      </w:tr>
      <w:tr w:rsidR="00000000">
        <w:trPr>
          <w:trHeight w:val="20"/>
        </w:trPr>
        <w:tc>
          <w:tcPr>
            <w:tcW w:w="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Критическое состояние</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Сепсис</w:t>
            </w:r>
          </w:p>
        </w:tc>
        <w:tc>
          <w:tcPr>
            <w:tcW w:w="3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Взрослые: острая жизнеугрожающая полиорганная недостаточность (дисфункция органов), вызванная неуправляемым ответом организма на подозреваемую или подтвержденную инфекцию. Признаки дисфункции органов включают в себя: изменение психического состояния, затру</w:t>
            </w:r>
            <w:r>
              <w:t>дненное или учащенное дыхание, недостаточное насыщение крови кислородом, снижение диуреза, учащенное сердцебиение, слабый пульс, холодные конечности или низкое артериальное давление, кожная сыпь, лабораторные признаки коагулопатии, тромбоцитопении, ацидоза</w:t>
            </w:r>
            <w:r>
              <w:t>, а также высокий уровень лактата в крови или гипербилирубинемия.</w:t>
            </w:r>
          </w:p>
        </w:tc>
      </w:tr>
      <w:tr w:rsidR="00000000">
        <w:trPr>
          <w:trHeight w:val="20"/>
        </w:trPr>
        <w:tc>
          <w:tcPr>
            <w:tcW w:w="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 </w:t>
            </w:r>
          </w:p>
        </w:tc>
        <w:tc>
          <w:tcPr>
            <w:tcW w:w="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Септический шок</w:t>
            </w:r>
          </w:p>
        </w:tc>
        <w:tc>
          <w:tcPr>
            <w:tcW w:w="30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Взрослые: стойкая гипотония, сохраняющаяся несмотря на восполнение объема циркулирующей крови и требующая применения вазопрессорных препаратов для поддержания СрАД н</w:t>
            </w:r>
            <w:r>
              <w:t>а уровне ≥ 65 мм рт. ст. и сывороточного лактата &gt; 2 ммоль/л.</w:t>
            </w:r>
          </w:p>
        </w:tc>
      </w:tr>
    </w:tbl>
    <w:p w:rsidR="00000000" w:rsidRDefault="00B60326">
      <w:pPr>
        <w:pStyle w:val="p"/>
      </w:pPr>
      <w:r>
        <w:t> </w:t>
      </w:r>
    </w:p>
    <w:p w:rsidR="00000000" w:rsidRDefault="00B60326">
      <w:pPr>
        <w:pStyle w:val="pj"/>
      </w:pPr>
      <w:r>
        <w:rPr>
          <w:b/>
          <w:bCs/>
        </w:rPr>
        <w:t>Лабораторные исследования:</w:t>
      </w:r>
    </w:p>
    <w:p w:rsidR="00000000" w:rsidRDefault="00B60326">
      <w:pPr>
        <w:pStyle w:val="pj"/>
      </w:pPr>
      <w:r>
        <w:rPr>
          <w:b/>
          <w:bCs/>
        </w:rPr>
        <w:t xml:space="preserve">Специфические методы исследования </w:t>
      </w:r>
      <w:hyperlink w:anchor="sub600" w:history="1">
        <w:r>
          <w:rPr>
            <w:rStyle w:val="a4"/>
          </w:rPr>
          <w:t>[13, 14]</w:t>
        </w:r>
      </w:hyperlink>
      <w:r>
        <w:rPr>
          <w:b/>
          <w:bCs/>
        </w:rPr>
        <w:t>:</w:t>
      </w:r>
    </w:p>
    <w:p w:rsidR="00000000" w:rsidRDefault="00B60326">
      <w:pPr>
        <w:pStyle w:val="pj"/>
      </w:pPr>
      <w:r>
        <w:rPr>
          <w:b/>
          <w:bCs/>
        </w:rPr>
        <w:t>• Детекция РНК SARS-CoV-2 методом ОТ- ПЦР.</w:t>
      </w:r>
    </w:p>
    <w:p w:rsidR="00000000" w:rsidRDefault="00B60326">
      <w:pPr>
        <w:pStyle w:val="pj"/>
      </w:pPr>
      <w:r>
        <w:t>Материалами для обнаружения SARS-CoV-2 являются п</w:t>
      </w:r>
      <w:r>
        <w:t>роба отделяемого из зева и носоглотки, эндотрахеальный, носоглоточный аспират, назальный смыв, мокрота (в случае, если пациент продуцирует мокроту), бронхоальвеолярный лаваж. Отбор проб биоматериала осуществляется медицинским работником организации здравоо</w:t>
      </w:r>
      <w:r>
        <w:t>хранения (санитарно-эпидемиологической службы, сотрудников ПМСП, стационаров) с соблюдением требований ПИИК. Образцы мазков забираются по месту нахождения тестируемого (на дому, в медицинской организации, провизорном и карантинном стационарах, по месту раб</w:t>
      </w:r>
      <w:r>
        <w:t>оты) с помощью стерильного тампона с искусственным аппликатором из синтетического материала (например: полиэстер или дакрон) на пластиковом стержне. От одного пациента необходимо осуществить забор из зева и носоглотки (2 тампона) в одну пробирку с вирусной</w:t>
      </w:r>
      <w:r>
        <w:t xml:space="preserve"> транспортной средой. До момента транспортировки, взятые образцы необходимо хранить в холодильнике, при температурном режиме от 2 до 4 С.</w:t>
      </w:r>
    </w:p>
    <w:p w:rsidR="00000000" w:rsidRDefault="00B60326">
      <w:pPr>
        <w:pStyle w:val="pj"/>
      </w:pPr>
      <w:r>
        <w:rPr>
          <w:b/>
          <w:bCs/>
          <w:i/>
          <w:iCs/>
        </w:rPr>
        <w:t xml:space="preserve">Примечание: </w:t>
      </w:r>
      <w:r>
        <w:rPr>
          <w:i/>
          <w:iCs/>
        </w:rPr>
        <w:t xml:space="preserve">При поступлении в стационар лиц с положительным результатом ПЦР РНК SARS-CoV-2 повторное ПЦР-исследование </w:t>
      </w:r>
      <w:r>
        <w:rPr>
          <w:i/>
          <w:iCs/>
        </w:rPr>
        <w:t xml:space="preserve">не проводится. Контрольное ПЦР-исследование проводится перед выпиской из стационара </w:t>
      </w:r>
      <w:r>
        <w:rPr>
          <w:b/>
          <w:bCs/>
          <w:i/>
          <w:iCs/>
        </w:rPr>
        <w:t xml:space="preserve">только по показаниям </w:t>
      </w:r>
      <w:r>
        <w:rPr>
          <w:i/>
          <w:iCs/>
        </w:rPr>
        <w:t>(при переводе в профильный стационар).</w:t>
      </w:r>
    </w:p>
    <w:p w:rsidR="00000000" w:rsidRDefault="00B60326">
      <w:pPr>
        <w:pStyle w:val="pj"/>
      </w:pPr>
      <w:r>
        <w:t>В случае отрицательного результата ПЦР мазка из носоглотки и зева и при наличии характерной для COVID-19 рентген</w:t>
      </w:r>
      <w:r>
        <w:t xml:space="preserve">ологической/КТ картины в легких, возможно повторное проведение ПЦР из верхних дыхательных путей (минимум через 24 часа), а при его повторном отрицательном результате - проведение ПЦР образца из нижних дыхательных путей (мокроты), эндотрахеального аспирата </w:t>
      </w:r>
      <w:r>
        <w:t xml:space="preserve">(если пациент интубирован) или образца бронхоальвеолярного лаважа (в случае, если бронхоскопия показана </w:t>
      </w:r>
      <w:r>
        <w:rPr>
          <w:b/>
          <w:bCs/>
        </w:rPr>
        <w:t xml:space="preserve">только по другим причинам, </w:t>
      </w:r>
      <w:r>
        <w:t>не связанным с забором образца для проведения ПЦР-тестирования). Если у пациента нет мокроты, то стимулировать ее не рекоменд</w:t>
      </w:r>
      <w:r>
        <w:t>уется в связи с риском образования аэрозоля.</w:t>
      </w:r>
    </w:p>
    <w:p w:rsidR="00000000" w:rsidRDefault="00B60326">
      <w:pPr>
        <w:pStyle w:val="pj"/>
      </w:pPr>
      <w:r>
        <w:t xml:space="preserve">• </w:t>
      </w:r>
      <w:r>
        <w:rPr>
          <w:b/>
          <w:bCs/>
        </w:rPr>
        <w:t xml:space="preserve">Обнаружение антигенов вируса SARS-CoV2 </w:t>
      </w:r>
      <w:r>
        <w:t xml:space="preserve">методом иммунохроматографического анализа для экспресс диагностики </w:t>
      </w:r>
      <w:hyperlink w:anchor="sub600" w:history="1">
        <w:r>
          <w:rPr>
            <w:rStyle w:val="a4"/>
          </w:rPr>
          <w:t>[95]</w:t>
        </w:r>
      </w:hyperlink>
      <w:r>
        <w:t xml:space="preserve"> согласно </w:t>
      </w:r>
      <w:hyperlink r:id="rId14" w:history="1">
        <w:r>
          <w:rPr>
            <w:rStyle w:val="a4"/>
          </w:rPr>
          <w:t>Постановлению</w:t>
        </w:r>
      </w:hyperlink>
      <w:r>
        <w:t xml:space="preserve"> главного государственного санитарного врача № 38 от 2 сентября 2021 года (в случае отсутствия доступа к ПЦР).</w:t>
      </w:r>
    </w:p>
    <w:p w:rsidR="00000000" w:rsidRDefault="00B60326">
      <w:pPr>
        <w:pStyle w:val="pj"/>
      </w:pPr>
      <w:r>
        <w:rPr>
          <w:b/>
          <w:bCs/>
        </w:rPr>
        <w:t>Лабораторные исследования:</w:t>
      </w:r>
    </w:p>
    <w:p w:rsidR="00000000" w:rsidRDefault="00B60326">
      <w:pPr>
        <w:pStyle w:val="pj"/>
      </w:pPr>
      <w:r>
        <w:rPr>
          <w:b/>
          <w:bCs/>
        </w:rPr>
        <w:t>Общеклинические методы исследования:</w:t>
      </w:r>
    </w:p>
    <w:p w:rsidR="00000000" w:rsidRDefault="00B60326">
      <w:pPr>
        <w:pStyle w:val="pj"/>
      </w:pPr>
      <w:r>
        <w:rPr>
          <w:b/>
          <w:bCs/>
        </w:rPr>
        <w:t>•</w:t>
      </w:r>
      <w:r>
        <w:t xml:space="preserve"> </w:t>
      </w:r>
      <w:r>
        <w:rPr>
          <w:b/>
          <w:bCs/>
        </w:rPr>
        <w:t xml:space="preserve">общий анализ крови </w:t>
      </w:r>
      <w:r>
        <w:t xml:space="preserve">с определением абсолютного и относительного количества эритроцитов, гемоглобина, гематокрита (гемоконцентрация), лейкоцитов, тромбоцитов, показателей лейкоцитарной формулы (чем тяжелее течение, тем выраженнее изменения): лейкопения, </w:t>
      </w:r>
      <w:r>
        <w:rPr>
          <w:b/>
          <w:bCs/>
        </w:rPr>
        <w:t xml:space="preserve">лимфопения, </w:t>
      </w:r>
      <w:r>
        <w:t>анэозинофил</w:t>
      </w:r>
      <w:r>
        <w:t>ия; тромбоцитопения, при присоединении или активации бактериальной флоры: лейкоцитоз, «сдвиг формулы влево», повышение СОЭ; следует учесть, что лейкоцитоз/нейтрофилез может быть гормоноиндуцированным (требуется уточнение причины)</w:t>
      </w:r>
    </w:p>
    <w:p w:rsidR="00000000" w:rsidRDefault="00B60326">
      <w:pPr>
        <w:pStyle w:val="pj"/>
      </w:pPr>
      <w:r>
        <w:t xml:space="preserve">• </w:t>
      </w:r>
      <w:r>
        <w:rPr>
          <w:b/>
          <w:bCs/>
        </w:rPr>
        <w:t xml:space="preserve">общий анализ мочи: </w:t>
      </w:r>
      <w:r>
        <w:t>альбу</w:t>
      </w:r>
      <w:r>
        <w:t>минурия, лейкоцитурия, гемоглобинурия (COVID-ассоциированный нефрит), определение кетоновых тел.</w:t>
      </w:r>
    </w:p>
    <w:p w:rsidR="00000000" w:rsidRDefault="00B60326">
      <w:pPr>
        <w:pStyle w:val="pj"/>
      </w:pPr>
      <w:r>
        <w:rPr>
          <w:b/>
          <w:bCs/>
        </w:rPr>
        <w:t>Биохимические методы исследования:</w:t>
      </w:r>
    </w:p>
    <w:p w:rsidR="00000000" w:rsidRDefault="00B60326">
      <w:pPr>
        <w:pStyle w:val="pj"/>
      </w:pPr>
      <w:r>
        <w:rPr>
          <w:b/>
          <w:bCs/>
        </w:rPr>
        <w:t>•</w:t>
      </w:r>
      <w:r>
        <w:t xml:space="preserve"> </w:t>
      </w:r>
      <w:r>
        <w:rPr>
          <w:b/>
          <w:bCs/>
        </w:rPr>
        <w:t xml:space="preserve">определение - электролитов (K+, Na+, Mg ++, Са++), АЛТ, ACT, билирубина </w:t>
      </w:r>
      <w:r>
        <w:t xml:space="preserve">(повышение - COVID-ассоциированный гепатит, ЛИПП, </w:t>
      </w:r>
      <w:r>
        <w:t>сопутствующая патология печени, развитие осложнений);</w:t>
      </w:r>
    </w:p>
    <w:p w:rsidR="00000000" w:rsidRDefault="00B60326">
      <w:pPr>
        <w:pStyle w:val="pj"/>
      </w:pPr>
      <w:r>
        <w:t xml:space="preserve">• </w:t>
      </w:r>
      <w:r>
        <w:rPr>
          <w:b/>
          <w:bCs/>
        </w:rPr>
        <w:t xml:space="preserve">определение общего белка и альбумина </w:t>
      </w:r>
      <w:r>
        <w:t>(снижение при вирусном и сопутствующем поражении печени, развитие осложнений);</w:t>
      </w:r>
    </w:p>
    <w:p w:rsidR="00000000" w:rsidRDefault="00B60326">
      <w:pPr>
        <w:pStyle w:val="pj"/>
      </w:pPr>
      <w:r>
        <w:t xml:space="preserve">• </w:t>
      </w:r>
      <w:r>
        <w:rPr>
          <w:b/>
          <w:bCs/>
        </w:rPr>
        <w:t xml:space="preserve">мочевина и креатинин </w:t>
      </w:r>
      <w:r>
        <w:t>(повышение - вирусное поражение почек, сопутствующая патологи</w:t>
      </w:r>
      <w:r>
        <w:t>я почек, развитие осложнений);</w:t>
      </w:r>
    </w:p>
    <w:p w:rsidR="00000000" w:rsidRDefault="00B60326">
      <w:pPr>
        <w:pStyle w:val="pj"/>
      </w:pPr>
      <w:r>
        <w:t xml:space="preserve">• </w:t>
      </w:r>
      <w:r>
        <w:rPr>
          <w:b/>
          <w:bCs/>
        </w:rPr>
        <w:t xml:space="preserve">глюкоза </w:t>
      </w:r>
      <w:r>
        <w:t>(повышение - вирусное поражение поджелудочной железы, сопутствующая патология);</w:t>
      </w:r>
    </w:p>
    <w:p w:rsidR="00000000" w:rsidRDefault="00B60326">
      <w:pPr>
        <w:pStyle w:val="pj"/>
      </w:pPr>
      <w:r>
        <w:t xml:space="preserve">• </w:t>
      </w:r>
      <w:r>
        <w:rPr>
          <w:b/>
          <w:bCs/>
        </w:rPr>
        <w:t xml:space="preserve">исследование уровня С-реактивного белка в сыворотке крови: </w:t>
      </w:r>
      <w:r>
        <w:t>(уровень СРБ коррелирует с тяжестью воспалительного процесса, с распростра</w:t>
      </w:r>
      <w:r>
        <w:t>ненностью воспалительной инфильтрации в легких;</w:t>
      </w:r>
    </w:p>
    <w:p w:rsidR="00000000" w:rsidRDefault="00B60326">
      <w:pPr>
        <w:pStyle w:val="pj"/>
      </w:pPr>
      <w:r>
        <w:rPr>
          <w:b/>
          <w:bCs/>
        </w:rPr>
        <w:t>•</w:t>
      </w:r>
      <w:r>
        <w:t xml:space="preserve"> </w:t>
      </w:r>
      <w:r>
        <w:rPr>
          <w:b/>
          <w:bCs/>
        </w:rPr>
        <w:t xml:space="preserve">коагулограмма с определением ПВ, MHO, АЧТВ, фибриногена </w:t>
      </w:r>
      <w:r>
        <w:t>- для оценки состояния системы гемостаза (повышение содержания фибриногена может коррелировать с выраженностью воспалительного процесса).</w:t>
      </w:r>
    </w:p>
    <w:p w:rsidR="00000000" w:rsidRDefault="00B60326">
      <w:pPr>
        <w:pStyle w:val="pj"/>
      </w:pPr>
      <w:r>
        <w:rPr>
          <w:b/>
          <w:bCs/>
        </w:rPr>
        <w:t xml:space="preserve">Определение </w:t>
      </w:r>
      <w:r>
        <w:rPr>
          <w:b/>
          <w:bCs/>
        </w:rPr>
        <w:t>биомаркеров:</w:t>
      </w:r>
    </w:p>
    <w:p w:rsidR="00000000" w:rsidRDefault="00B60326">
      <w:pPr>
        <w:pStyle w:val="pj"/>
      </w:pPr>
      <w:r>
        <w:t xml:space="preserve">• </w:t>
      </w:r>
      <w:r>
        <w:rPr>
          <w:b/>
          <w:bCs/>
        </w:rPr>
        <w:t xml:space="preserve">Д-димер </w:t>
      </w:r>
      <w:r>
        <w:t>- для оценки активности коагуляционной и фибринолитической систем не только в процессе тромбоза, а также при различных инфекционных и онкологических заболеваниях и беременности. При низком уровне Д-димера можно исключить диагноз ТГВ,</w:t>
      </w:r>
      <w:r>
        <w:t xml:space="preserve"> однако повышение уровня Д-димера не позволяет подтвердить наличие тромбоза в организме, </w:t>
      </w:r>
      <w:r>
        <w:rPr>
          <w:b/>
          <w:bCs/>
        </w:rPr>
        <w:t>но может отражать степень тяжести воспалительного процесса либо коррелировать с негативным прогнозом.</w:t>
      </w:r>
    </w:p>
    <w:p w:rsidR="00000000" w:rsidRDefault="00B60326">
      <w:pPr>
        <w:pStyle w:val="pj"/>
      </w:pPr>
      <w:r>
        <w:rPr>
          <w:b/>
          <w:bCs/>
        </w:rPr>
        <w:t>•</w:t>
      </w:r>
      <w:r>
        <w:t xml:space="preserve"> </w:t>
      </w:r>
      <w:r>
        <w:rPr>
          <w:b/>
          <w:bCs/>
        </w:rPr>
        <w:t xml:space="preserve">Прокальцитонин </w:t>
      </w:r>
      <w:r>
        <w:t>- для дифференциальной диагностики с бактериальн</w:t>
      </w:r>
      <w:r>
        <w:t>ой инфекцией и диагностики сепсиса (повышается);</w:t>
      </w:r>
    </w:p>
    <w:p w:rsidR="00000000" w:rsidRDefault="00B60326">
      <w:pPr>
        <w:pStyle w:val="pj"/>
      </w:pPr>
      <w:r>
        <w:rPr>
          <w:b/>
          <w:bCs/>
        </w:rPr>
        <w:t>Инструментальные методы исследования:</w:t>
      </w:r>
    </w:p>
    <w:p w:rsidR="00000000" w:rsidRDefault="00B60326">
      <w:pPr>
        <w:pStyle w:val="pj"/>
      </w:pPr>
      <w:r>
        <w:rPr>
          <w:b/>
          <w:bCs/>
        </w:rPr>
        <w:t>•</w:t>
      </w:r>
      <w:r>
        <w:t xml:space="preserve"> </w:t>
      </w:r>
      <w:r>
        <w:rPr>
          <w:b/>
          <w:bCs/>
        </w:rPr>
        <w:t xml:space="preserve">пульсоксиметрия </w:t>
      </w:r>
      <w:r>
        <w:t>с измерением SpO</w:t>
      </w:r>
      <w:r>
        <w:rPr>
          <w:vertAlign w:val="subscript"/>
        </w:rPr>
        <w:t>2</w:t>
      </w:r>
      <w:r>
        <w:t xml:space="preserve"> для выявления дыхательной недостаточности, выраженности гипоксемии. Необходимо проводить измерение в динамике и записывать параметры </w:t>
      </w:r>
      <w:r>
        <w:t>сатурации не только в покое, но и при нагрузке (ходьба по комнате).</w:t>
      </w:r>
    </w:p>
    <w:p w:rsidR="00000000" w:rsidRDefault="00B60326">
      <w:pPr>
        <w:pStyle w:val="pj"/>
      </w:pPr>
      <w:r>
        <w:rPr>
          <w:b/>
          <w:bCs/>
        </w:rPr>
        <w:t> </w:t>
      </w:r>
    </w:p>
    <w:p w:rsidR="00000000" w:rsidRDefault="00B60326">
      <w:pPr>
        <w:pStyle w:val="pc"/>
      </w:pPr>
      <w:r>
        <w:rPr>
          <w:b/>
          <w:bCs/>
        </w:rPr>
        <w:t>Мониторинг SpO</w:t>
      </w:r>
      <w:r>
        <w:rPr>
          <w:b/>
          <w:bCs/>
          <w:vertAlign w:val="subscript"/>
        </w:rPr>
        <w:t>2</w:t>
      </w:r>
      <w:r>
        <w:rPr>
          <w:b/>
          <w:bCs/>
        </w:rPr>
        <w:t xml:space="preserve"> в стационаре </w:t>
      </w:r>
      <w:r>
        <w:rPr>
          <w:b/>
          <w:bCs/>
          <w:i/>
          <w:iCs/>
        </w:rPr>
        <w:t>(рекомендации ВОЗ):</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2343"/>
        <w:gridCol w:w="4395"/>
        <w:gridCol w:w="2833"/>
      </w:tblGrid>
      <w:tr w:rsidR="00000000">
        <w:trPr>
          <w:trHeight w:val="20"/>
        </w:trPr>
        <w:tc>
          <w:tcPr>
            <w:tcW w:w="12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Параметры SpO2</w:t>
            </w:r>
          </w:p>
        </w:tc>
        <w:tc>
          <w:tcPr>
            <w:tcW w:w="22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Рекомендуемая частота исследования SpO</w:t>
            </w:r>
            <w:r>
              <w:rPr>
                <w:b/>
                <w:bCs/>
                <w:i/>
                <w:iCs/>
                <w:vertAlign w:val="subscript"/>
              </w:rPr>
              <w:t>2</w:t>
            </w:r>
            <w:r>
              <w:rPr>
                <w:b/>
                <w:bCs/>
                <w:i/>
                <w:iCs/>
              </w:rPr>
              <w:t xml:space="preserve"> в стационаре</w:t>
            </w:r>
          </w:p>
        </w:tc>
        <w:tc>
          <w:tcPr>
            <w:tcW w:w="14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Действия персонала</w:t>
            </w:r>
          </w:p>
        </w:tc>
      </w:tr>
      <w:tr w:rsidR="00000000">
        <w:trPr>
          <w:trHeight w:val="20"/>
        </w:trPr>
        <w:tc>
          <w:tcPr>
            <w:tcW w:w="1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&gt;93% (без O2-терапии)</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Измерение не реже 2-х раз в сутки утром и вечером (по возможности)</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Оценка по ABCDE*</w:t>
            </w:r>
          </w:p>
          <w:p w:rsidR="00000000" w:rsidRDefault="00B60326">
            <w:pPr>
              <w:pStyle w:val="pji"/>
              <w:spacing w:line="20" w:lineRule="atLeast"/>
            </w:pPr>
            <w:r>
              <w:t>Продолжить наблюдение</w:t>
            </w:r>
          </w:p>
        </w:tc>
      </w:tr>
      <w:tr w:rsidR="00000000">
        <w:trPr>
          <w:trHeight w:val="20"/>
        </w:trPr>
        <w:tc>
          <w:tcPr>
            <w:tcW w:w="1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93 - 90% (без O2-терапии)</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Измерение не реже 4-х раз в сутки</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Оценка по ABCDE*</w:t>
            </w:r>
          </w:p>
          <w:p w:rsidR="00000000" w:rsidRDefault="00B60326">
            <w:pPr>
              <w:pStyle w:val="pji"/>
            </w:pPr>
            <w:r>
              <w:t>Восстановление проходимости дыхательных путей.</w:t>
            </w:r>
          </w:p>
          <w:p w:rsidR="00000000" w:rsidRDefault="00B60326">
            <w:pPr>
              <w:pStyle w:val="pji"/>
              <w:spacing w:line="20" w:lineRule="atLeast"/>
            </w:pPr>
            <w:r>
              <w:t>Назначить кислородотерапию при снижении 93%.</w:t>
            </w:r>
          </w:p>
        </w:tc>
      </w:tr>
      <w:tr w:rsidR="00000000">
        <w:trPr>
          <w:trHeight w:val="20"/>
        </w:trPr>
        <w:tc>
          <w:tcPr>
            <w:tcW w:w="1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90% без O2 или 93% при кислородотерапии</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Рекомендуется использование прикроватного монитора с регулярным измерением сатурации</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Назначить кислородотерапию. Провести исследование КЩС.</w:t>
            </w:r>
          </w:p>
          <w:p w:rsidR="00000000" w:rsidRDefault="00B60326">
            <w:pPr>
              <w:pStyle w:val="pji"/>
            </w:pPr>
            <w:r>
              <w:t>Оценка по ABCDE</w:t>
            </w:r>
          </w:p>
          <w:p w:rsidR="00000000" w:rsidRDefault="00B60326">
            <w:pPr>
              <w:pStyle w:val="pji"/>
            </w:pPr>
            <w:r>
              <w:t>Восстано</w:t>
            </w:r>
            <w:r>
              <w:t>вление проходимости дыхательных путей.</w:t>
            </w:r>
          </w:p>
          <w:p w:rsidR="00000000" w:rsidRDefault="00B60326">
            <w:pPr>
              <w:pStyle w:val="pji"/>
              <w:spacing w:line="20" w:lineRule="atLeast"/>
            </w:pPr>
            <w:r>
              <w:t>НИВЛ по показаниям</w:t>
            </w:r>
          </w:p>
        </w:tc>
      </w:tr>
    </w:tbl>
    <w:p w:rsidR="00000000" w:rsidRDefault="00B60326">
      <w:pPr>
        <w:pStyle w:val="pj"/>
      </w:pPr>
      <w:r>
        <w:rPr>
          <w:b/>
          <w:bCs/>
          <w:i/>
          <w:iCs/>
        </w:rPr>
        <w:t> </w:t>
      </w:r>
    </w:p>
    <w:p w:rsidR="00000000" w:rsidRDefault="00B60326">
      <w:pPr>
        <w:pStyle w:val="pj"/>
      </w:pPr>
      <w:r>
        <w:rPr>
          <w:b/>
          <w:bCs/>
          <w:i/>
          <w:iCs/>
        </w:rPr>
        <w:t xml:space="preserve">Примечание: </w:t>
      </w:r>
      <w:r>
        <w:t xml:space="preserve">*- </w:t>
      </w:r>
      <w:r>
        <w:rPr>
          <w:i/>
          <w:iCs/>
        </w:rPr>
        <w:t xml:space="preserve">ABCDE алгоритмы - в методическом пособии «Клиническое ведение тяжелой острой респираторной инфекции </w:t>
      </w:r>
      <w:hyperlink w:anchor="sub600" w:history="1">
        <w:r>
          <w:rPr>
            <w:rStyle w:val="a4"/>
          </w:rPr>
          <w:t>[16]</w:t>
        </w:r>
      </w:hyperlink>
    </w:p>
    <w:p w:rsidR="00000000" w:rsidRDefault="00B60326">
      <w:pPr>
        <w:pStyle w:val="pj"/>
      </w:pPr>
      <w:r>
        <w:rPr>
          <w:b/>
          <w:bCs/>
        </w:rPr>
        <w:t> </w:t>
      </w:r>
    </w:p>
    <w:p w:rsidR="00000000" w:rsidRDefault="00B60326">
      <w:pPr>
        <w:pStyle w:val="pj"/>
      </w:pPr>
      <w:r>
        <w:rPr>
          <w:b/>
          <w:bCs/>
        </w:rPr>
        <w:t xml:space="preserve">• рентгенография органов грудной клетки в двух проекциях </w:t>
      </w:r>
      <w:r>
        <w:t>проводится лицам с предполагаемым/вероятным/подтвержденным случаем COVID-19 при наличии следующих симптомов (интенсивный кашель, одышка, боли в грудной клетке, снижение сатурации). Основные рентгенол</w:t>
      </w:r>
      <w:r>
        <w:t>огические признаки COVID-19- ассоциированной пневмонии: туманные затемнения, часто округлой морфологии, с периферическим и нижним распределением по легким, двухстороннее усиление и сгущение легочного рисунка за счет интерстициального компонента, симптом «в</w:t>
      </w:r>
      <w:r>
        <w:t>оздушной бронхограммы»;</w:t>
      </w:r>
    </w:p>
    <w:p w:rsidR="00000000" w:rsidRDefault="00B60326">
      <w:pPr>
        <w:pStyle w:val="pj"/>
      </w:pPr>
      <w:r>
        <w:t xml:space="preserve">• </w:t>
      </w:r>
      <w:r>
        <w:rPr>
          <w:b/>
          <w:bCs/>
        </w:rPr>
        <w:t xml:space="preserve">компьютерная томография органов грудной клетки (высоко информативна. </w:t>
      </w:r>
      <w:r>
        <w:t xml:space="preserve">Критерии диагностики: распределение инфильтрации двухстороннее полисегментарное, преимущественно периферическое, основные признаки: многочисленные уплотнения по </w:t>
      </w:r>
      <w:r>
        <w:t xml:space="preserve">типу «матового стекла» с участками консолидации различной формы и протяженности; дополнительные признаки: ретикулярные изменения по типу «булыжной мостовой» («crazy-paving»), расположенные к периферии. Объем поражения 25% - КТ1, 25 - 50% - КТ2, 50 - 75% - </w:t>
      </w:r>
      <w:r>
        <w:t xml:space="preserve">КТ3, &gt; 75% объема - КТ4. У симптомных пациентов с COVID-19 в 56% случаев в первые 3 дня изменения при КТ-исследовании легких могут отсутствовать </w:t>
      </w:r>
      <w:hyperlink w:anchor="sub600" w:history="1">
        <w:r>
          <w:rPr>
            <w:rStyle w:val="a4"/>
          </w:rPr>
          <w:t>[8 - 11, 15]</w:t>
        </w:r>
      </w:hyperlink>
      <w:r>
        <w:t>.</w:t>
      </w:r>
    </w:p>
    <w:p w:rsidR="00000000" w:rsidRDefault="00B60326">
      <w:pPr>
        <w:pStyle w:val="pj"/>
      </w:pPr>
      <w:r>
        <w:t> </w:t>
      </w:r>
    </w:p>
    <w:p w:rsidR="00000000" w:rsidRDefault="00B60326">
      <w:pPr>
        <w:pStyle w:val="pc"/>
      </w:pPr>
      <w:r>
        <w:rPr>
          <w:b/>
          <w:bCs/>
        </w:rPr>
        <w:t xml:space="preserve">Оценка степени поражения легких по данным компьютерной* томографии (КТ) </w:t>
      </w:r>
      <w:hyperlink w:anchor="sub600" w:history="1">
        <w:r>
          <w:rPr>
            <w:rStyle w:val="a4"/>
          </w:rPr>
          <w:t>[17]</w:t>
        </w:r>
      </w:hyperlink>
      <w:r>
        <w:rPr>
          <w:b/>
          <w:bCs/>
        </w:rPr>
        <w:t>:</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3711"/>
        <w:gridCol w:w="2539"/>
        <w:gridCol w:w="3321"/>
      </w:tblGrid>
      <w:tr w:rsidR="00000000">
        <w:trPr>
          <w:trHeight w:val="20"/>
        </w:trPr>
        <w:tc>
          <w:tcPr>
            <w:tcW w:w="19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Признаки</w:t>
            </w:r>
          </w:p>
        </w:tc>
        <w:tc>
          <w:tcPr>
            <w:tcW w:w="13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Степень поражения</w:t>
            </w:r>
          </w:p>
        </w:tc>
        <w:tc>
          <w:tcPr>
            <w:tcW w:w="17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Пример типичной картины</w:t>
            </w:r>
          </w:p>
        </w:tc>
      </w:tr>
      <w:tr w:rsidR="00000000">
        <w:trPr>
          <w:trHeight w:val="20"/>
        </w:trPr>
        <w:tc>
          <w:tcPr>
            <w:tcW w:w="1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Не более 3-х очагов</w:t>
            </w:r>
          </w:p>
          <w:p w:rsidR="00000000" w:rsidRDefault="00B60326">
            <w:pPr>
              <w:pStyle w:val="pji"/>
            </w:pPr>
            <w:r>
              <w:t>- уплотнение по типу «матового стекла»</w:t>
            </w:r>
          </w:p>
          <w:p w:rsidR="00000000" w:rsidRDefault="00B60326">
            <w:pPr>
              <w:pStyle w:val="pji"/>
              <w:spacing w:line="20" w:lineRule="atLeast"/>
            </w:pPr>
            <w:r>
              <w:t>- 3 см по максимальному диаметру</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Малая (КТ-1)</w:t>
            </w:r>
          </w:p>
          <w:p w:rsidR="00000000" w:rsidRDefault="00B60326">
            <w:pPr>
              <w:pStyle w:val="pji"/>
              <w:spacing w:line="20" w:lineRule="atLeast"/>
            </w:pPr>
            <w:r>
              <w:t>25% объема</w:t>
            </w:r>
          </w:p>
        </w:tc>
        <w:tc>
          <w:tcPr>
            <w:tcW w:w="1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noProof/>
              </w:rPr>
              <w:drawing>
                <wp:inline distT="0" distB="0" distL="0" distR="0">
                  <wp:extent cx="1419225" cy="1009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2.168.0.105/api/DocumentObject/GetImageAsync?ImageId=428798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9225" cy="1009650"/>
                          </a:xfrm>
                          <a:prstGeom prst="rect">
                            <a:avLst/>
                          </a:prstGeom>
                          <a:noFill/>
                          <a:ln>
                            <a:noFill/>
                          </a:ln>
                        </pic:spPr>
                      </pic:pic>
                    </a:graphicData>
                  </a:graphic>
                </wp:inline>
              </w:drawing>
            </w:r>
          </w:p>
        </w:tc>
      </w:tr>
      <w:tr w:rsidR="00000000">
        <w:trPr>
          <w:trHeight w:val="20"/>
        </w:trPr>
        <w:tc>
          <w:tcPr>
            <w:tcW w:w="1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Более 3-х очагов</w:t>
            </w:r>
          </w:p>
          <w:p w:rsidR="00000000" w:rsidRDefault="00B60326">
            <w:pPr>
              <w:pStyle w:val="pji"/>
            </w:pPr>
            <w:r>
              <w:t>- уплотнение по типу «матового стекла»</w:t>
            </w:r>
          </w:p>
          <w:p w:rsidR="00000000" w:rsidRDefault="00B60326">
            <w:pPr>
              <w:pStyle w:val="pji"/>
              <w:spacing w:line="20" w:lineRule="atLeast"/>
            </w:pPr>
            <w:r>
              <w:t>- &gt; 3 см по максимальному диаметру</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Умеренная (КТ-2)</w:t>
            </w:r>
          </w:p>
          <w:p w:rsidR="00000000" w:rsidRDefault="00B60326">
            <w:pPr>
              <w:pStyle w:val="pji"/>
              <w:spacing w:line="20" w:lineRule="atLeast"/>
            </w:pPr>
            <w:r>
              <w:t>25 - 50% объёма</w:t>
            </w:r>
          </w:p>
        </w:tc>
        <w:tc>
          <w:tcPr>
            <w:tcW w:w="1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noProof/>
              </w:rPr>
              <w:drawing>
                <wp:inline distT="0" distB="0" distL="0" distR="0">
                  <wp:extent cx="1466850" cy="1085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92.168.0.105/api/DocumentObject/GetImageAsync?ImageId=428798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6850" cy="1085850"/>
                          </a:xfrm>
                          <a:prstGeom prst="rect">
                            <a:avLst/>
                          </a:prstGeom>
                          <a:noFill/>
                          <a:ln>
                            <a:noFill/>
                          </a:ln>
                        </pic:spPr>
                      </pic:pic>
                    </a:graphicData>
                  </a:graphic>
                </wp:inline>
              </w:drawing>
            </w:r>
          </w:p>
        </w:tc>
      </w:tr>
      <w:tr w:rsidR="00000000">
        <w:trPr>
          <w:trHeight w:val="20"/>
        </w:trPr>
        <w:tc>
          <w:tcPr>
            <w:tcW w:w="1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Уплотнение легочной ткани по типу «матового стекла» в сочетании с очагами консолидации</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Средняя (КТ-3)</w:t>
            </w:r>
          </w:p>
          <w:p w:rsidR="00000000" w:rsidRDefault="00B60326">
            <w:pPr>
              <w:pStyle w:val="pji"/>
              <w:spacing w:line="20" w:lineRule="atLeast"/>
            </w:pPr>
            <w:r>
              <w:t>50 - 75% объёма</w:t>
            </w:r>
          </w:p>
        </w:tc>
        <w:tc>
          <w:tcPr>
            <w:tcW w:w="1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noProof/>
              </w:rPr>
              <w:drawing>
                <wp:inline distT="0" distB="0" distL="0" distR="0">
                  <wp:extent cx="1428750" cy="1009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92.168.0.105/api/DocumentObject/GetImageAsync?ImageId=428798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009650"/>
                          </a:xfrm>
                          <a:prstGeom prst="rect">
                            <a:avLst/>
                          </a:prstGeom>
                          <a:noFill/>
                          <a:ln>
                            <a:noFill/>
                          </a:ln>
                        </pic:spPr>
                      </pic:pic>
                    </a:graphicData>
                  </a:graphic>
                </wp:inline>
              </w:drawing>
            </w:r>
          </w:p>
        </w:tc>
      </w:tr>
      <w:tr w:rsidR="00000000">
        <w:trPr>
          <w:trHeight w:val="20"/>
        </w:trPr>
        <w:tc>
          <w:tcPr>
            <w:tcW w:w="19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Диффузное уплотнение легочной ткани по типу «матового стекла» и консолидации в сочетании с ретикулярными изменениями</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Большая (КТ-4)</w:t>
            </w:r>
          </w:p>
          <w:p w:rsidR="00000000" w:rsidRDefault="00B60326">
            <w:pPr>
              <w:pStyle w:val="pji"/>
              <w:spacing w:line="20" w:lineRule="atLeast"/>
            </w:pPr>
            <w:r>
              <w:t>&gt; 75% объёма</w:t>
            </w:r>
          </w:p>
        </w:tc>
        <w:tc>
          <w:tcPr>
            <w:tcW w:w="1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noProof/>
              </w:rPr>
              <w:drawing>
                <wp:inline distT="0" distB="0" distL="0" distR="0">
                  <wp:extent cx="1466850" cy="1028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92.168.0.105/api/DocumentObject/GetImageAsync?ImageId=428798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0" cy="1028700"/>
                          </a:xfrm>
                          <a:prstGeom prst="rect">
                            <a:avLst/>
                          </a:prstGeom>
                          <a:noFill/>
                          <a:ln>
                            <a:noFill/>
                          </a:ln>
                        </pic:spPr>
                      </pic:pic>
                    </a:graphicData>
                  </a:graphic>
                </wp:inline>
              </w:drawing>
            </w:r>
          </w:p>
        </w:tc>
      </w:tr>
    </w:tbl>
    <w:p w:rsidR="00000000" w:rsidRDefault="00B60326">
      <w:pPr>
        <w:pStyle w:val="p"/>
      </w:pPr>
      <w:r>
        <w:t> </w:t>
      </w:r>
    </w:p>
    <w:tbl>
      <w:tblPr>
        <w:tblW w:w="5000" w:type="pct"/>
        <w:tblCellMar>
          <w:left w:w="0" w:type="dxa"/>
          <w:right w:w="0" w:type="dxa"/>
        </w:tblCellMar>
        <w:tblLook w:val="04A0" w:firstRow="1" w:lastRow="0" w:firstColumn="1" w:lastColumn="0" w:noHBand="0" w:noVBand="1"/>
      </w:tblPr>
      <w:tblGrid>
        <w:gridCol w:w="9571"/>
      </w:tblGrid>
      <w:tr w:rsidR="00000000">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Кратность инструментальных исследований - по показаниям, в зависимости от клинической ситуации</w:t>
            </w:r>
          </w:p>
        </w:tc>
      </w:tr>
    </w:tbl>
    <w:p w:rsidR="00000000" w:rsidRDefault="00B60326">
      <w:pPr>
        <w:pStyle w:val="pj"/>
      </w:pPr>
      <w:r>
        <w:t> </w:t>
      </w:r>
    </w:p>
    <w:p w:rsidR="00000000" w:rsidRDefault="00B60326">
      <w:pPr>
        <w:pStyle w:val="pj"/>
      </w:pPr>
      <w:r>
        <w:rPr>
          <w:b/>
          <w:bCs/>
        </w:rPr>
        <w:t>Консультация специалистов</w:t>
      </w:r>
      <w:r>
        <w:t xml:space="preserve"> </w:t>
      </w:r>
      <w:r>
        <w:rPr>
          <w:i/>
          <w:iCs/>
        </w:rPr>
        <w:t>(преимущественно дистанционно, по показаниям):</w:t>
      </w:r>
    </w:p>
    <w:p w:rsidR="00000000" w:rsidRDefault="00B60326">
      <w:pPr>
        <w:pStyle w:val="pj"/>
      </w:pPr>
      <w:r>
        <w:rPr>
          <w:b/>
          <w:bCs/>
        </w:rPr>
        <w:t>•</w:t>
      </w:r>
      <w:r>
        <w:t xml:space="preserve"> </w:t>
      </w:r>
      <w:r>
        <w:rPr>
          <w:b/>
          <w:bCs/>
          <w:i/>
          <w:iCs/>
        </w:rPr>
        <w:t xml:space="preserve">консультация реаниматолога </w:t>
      </w:r>
      <w:r>
        <w:rPr>
          <w:i/>
          <w:iCs/>
        </w:rPr>
        <w:t xml:space="preserve">- </w:t>
      </w:r>
      <w:r>
        <w:t>для диагностики ОРДС и других осложнений, определения показаний перевода в ОРИТ;</w:t>
      </w:r>
    </w:p>
    <w:p w:rsidR="00000000" w:rsidRDefault="00B60326">
      <w:pPr>
        <w:pStyle w:val="pj"/>
      </w:pPr>
      <w:r>
        <w:t xml:space="preserve">• </w:t>
      </w:r>
      <w:r>
        <w:rPr>
          <w:b/>
          <w:bCs/>
          <w:i/>
          <w:iCs/>
        </w:rPr>
        <w:t xml:space="preserve">консультация пульмонолога </w:t>
      </w:r>
      <w:r>
        <w:t>- для пациентов с сопутствующей патологией бронхолегочной системы;</w:t>
      </w:r>
    </w:p>
    <w:p w:rsidR="00000000" w:rsidRDefault="00B60326">
      <w:pPr>
        <w:pStyle w:val="pj"/>
      </w:pPr>
      <w:r>
        <w:t xml:space="preserve">• </w:t>
      </w:r>
      <w:r>
        <w:rPr>
          <w:b/>
          <w:bCs/>
          <w:i/>
          <w:iCs/>
        </w:rPr>
        <w:t xml:space="preserve">консультация кардиолога </w:t>
      </w:r>
      <w:r>
        <w:rPr>
          <w:i/>
          <w:iCs/>
        </w:rPr>
        <w:t xml:space="preserve">- </w:t>
      </w:r>
      <w:r>
        <w:t>при изменениях на ЭКГ, ЭхоКГ, подозрении на острый к</w:t>
      </w:r>
      <w:r>
        <w:t>оронарный синдром, миокардит, эндокардит, ТЭЛА, для коррекции лечения пациентов с сопутствующей сердечно-сосудистой патологией,</w:t>
      </w:r>
    </w:p>
    <w:p w:rsidR="00000000" w:rsidRDefault="00B60326">
      <w:pPr>
        <w:pStyle w:val="pj"/>
      </w:pPr>
      <w:r>
        <w:t xml:space="preserve">• </w:t>
      </w:r>
      <w:r>
        <w:rPr>
          <w:b/>
          <w:bCs/>
          <w:i/>
          <w:iCs/>
        </w:rPr>
        <w:t xml:space="preserve">консультация эндокринолога </w:t>
      </w:r>
      <w:r>
        <w:rPr>
          <w:i/>
          <w:iCs/>
        </w:rPr>
        <w:t xml:space="preserve">- </w:t>
      </w:r>
      <w:r>
        <w:t>пациентов с сопутствующим сахарным диабетом в случае трудностей в коррекции гипергликемии;</w:t>
      </w:r>
    </w:p>
    <w:p w:rsidR="00000000" w:rsidRDefault="00B60326">
      <w:pPr>
        <w:pStyle w:val="pj"/>
      </w:pPr>
      <w:r>
        <w:t xml:space="preserve">• </w:t>
      </w:r>
      <w:r>
        <w:rPr>
          <w:b/>
          <w:bCs/>
          <w:i/>
          <w:iCs/>
        </w:rPr>
        <w:t>конс</w:t>
      </w:r>
      <w:r>
        <w:rPr>
          <w:b/>
          <w:bCs/>
          <w:i/>
          <w:iCs/>
        </w:rPr>
        <w:t xml:space="preserve">ультация нефролога </w:t>
      </w:r>
      <w:r>
        <w:rPr>
          <w:i/>
          <w:iCs/>
        </w:rPr>
        <w:t xml:space="preserve">- </w:t>
      </w:r>
      <w:r>
        <w:t>при развитии вирусного поражения почек, лиц с ХБП, в том числе на гемодиализе;</w:t>
      </w:r>
    </w:p>
    <w:p w:rsidR="00000000" w:rsidRDefault="00B60326">
      <w:pPr>
        <w:pStyle w:val="pj"/>
      </w:pPr>
      <w:r>
        <w:t xml:space="preserve">• </w:t>
      </w:r>
      <w:r>
        <w:rPr>
          <w:b/>
          <w:bCs/>
          <w:i/>
          <w:iCs/>
        </w:rPr>
        <w:t xml:space="preserve">консультация невролога </w:t>
      </w:r>
      <w:r>
        <w:rPr>
          <w:i/>
          <w:iCs/>
        </w:rPr>
        <w:t xml:space="preserve">- </w:t>
      </w:r>
      <w:r>
        <w:t>при развитии неврологических проявлений, при подозрении на ОНМК;</w:t>
      </w:r>
    </w:p>
    <w:p w:rsidR="00000000" w:rsidRDefault="00B60326">
      <w:pPr>
        <w:pStyle w:val="pj"/>
      </w:pPr>
      <w:r>
        <w:t xml:space="preserve">• </w:t>
      </w:r>
      <w:r>
        <w:rPr>
          <w:b/>
          <w:bCs/>
          <w:i/>
          <w:iCs/>
        </w:rPr>
        <w:t xml:space="preserve">консультация фтизиатра </w:t>
      </w:r>
      <w:r>
        <w:rPr>
          <w:i/>
          <w:iCs/>
        </w:rPr>
        <w:t xml:space="preserve">- </w:t>
      </w:r>
      <w:r>
        <w:t>при подозрении на специфический проце</w:t>
      </w:r>
      <w:r>
        <w:t>сс;</w:t>
      </w:r>
    </w:p>
    <w:p w:rsidR="00000000" w:rsidRDefault="00B60326">
      <w:pPr>
        <w:pStyle w:val="pj"/>
      </w:pPr>
      <w:r>
        <w:t xml:space="preserve">• </w:t>
      </w:r>
      <w:r>
        <w:rPr>
          <w:b/>
          <w:bCs/>
          <w:i/>
          <w:iCs/>
        </w:rPr>
        <w:t xml:space="preserve">консультация психолога, психиатра </w:t>
      </w:r>
      <w:r>
        <w:rPr>
          <w:i/>
          <w:iCs/>
        </w:rPr>
        <w:t xml:space="preserve">(по показаниям) - </w:t>
      </w:r>
      <w:r>
        <w:t>при выраженной ажитации;</w:t>
      </w:r>
    </w:p>
    <w:p w:rsidR="00000000" w:rsidRDefault="00B60326">
      <w:pPr>
        <w:pStyle w:val="pj"/>
      </w:pPr>
      <w:r>
        <w:rPr>
          <w:b/>
          <w:bCs/>
        </w:rPr>
        <w:t>•</w:t>
      </w:r>
      <w:r>
        <w:t xml:space="preserve"> </w:t>
      </w:r>
      <w:r>
        <w:rPr>
          <w:b/>
          <w:bCs/>
          <w:i/>
          <w:iCs/>
        </w:rPr>
        <w:t xml:space="preserve">консультация торакального хирурга </w:t>
      </w:r>
      <w:r>
        <w:rPr>
          <w:i/>
          <w:iCs/>
        </w:rPr>
        <w:t xml:space="preserve">- </w:t>
      </w:r>
      <w:r>
        <w:t>при развитии гидроторакса, пневмоторакса, полостей в легких;</w:t>
      </w:r>
    </w:p>
    <w:p w:rsidR="00000000" w:rsidRDefault="00B60326">
      <w:pPr>
        <w:pStyle w:val="pj"/>
      </w:pPr>
      <w:r>
        <w:t xml:space="preserve">• </w:t>
      </w:r>
      <w:r>
        <w:rPr>
          <w:b/>
          <w:bCs/>
          <w:i/>
          <w:iCs/>
        </w:rPr>
        <w:t xml:space="preserve">консультация клинического фармаколога </w:t>
      </w:r>
      <w:r>
        <w:rPr>
          <w:i/>
          <w:iCs/>
        </w:rPr>
        <w:t xml:space="preserve">- </w:t>
      </w:r>
      <w:r>
        <w:t>для рационального подбора лекарс</w:t>
      </w:r>
      <w:r>
        <w:t>твенных средств с учетом их взаимодействия.</w:t>
      </w:r>
    </w:p>
    <w:p w:rsidR="00000000" w:rsidRDefault="00B60326">
      <w:pPr>
        <w:pStyle w:val="pj"/>
      </w:pPr>
      <w:r>
        <w:rPr>
          <w:b/>
          <w:bCs/>
        </w:rPr>
        <w:t> </w:t>
      </w:r>
    </w:p>
    <w:p w:rsidR="00000000" w:rsidRDefault="00B60326">
      <w:pPr>
        <w:pStyle w:val="pc"/>
      </w:pPr>
      <w:r>
        <w:rPr>
          <w:b/>
          <w:bCs/>
        </w:rPr>
        <w:t xml:space="preserve">2.2 Диагностический алгоритм: </w:t>
      </w:r>
      <w:r>
        <w:rPr>
          <w:i/>
          <w:iCs/>
        </w:rPr>
        <w:t>(схема)</w:t>
      </w:r>
    </w:p>
    <w:p w:rsidR="00000000" w:rsidRDefault="00B60326">
      <w:pPr>
        <w:pStyle w:val="pc"/>
      </w:pPr>
      <w:r>
        <w:t> </w:t>
      </w:r>
    </w:p>
    <w:p w:rsidR="00000000" w:rsidRDefault="00B60326">
      <w:pPr>
        <w:pStyle w:val="pc"/>
      </w:pPr>
      <w:r>
        <w:rPr>
          <w:noProof/>
        </w:rPr>
        <w:drawing>
          <wp:inline distT="0" distB="0" distL="0" distR="0">
            <wp:extent cx="4362450" cy="29432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92.168.0.105/api/DocumentObject/GetImageAsync?ImageId=428798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2450" cy="2943225"/>
                    </a:xfrm>
                    <a:prstGeom prst="rect">
                      <a:avLst/>
                    </a:prstGeom>
                    <a:noFill/>
                    <a:ln>
                      <a:noFill/>
                    </a:ln>
                  </pic:spPr>
                </pic:pic>
              </a:graphicData>
            </a:graphic>
          </wp:inline>
        </w:drawing>
      </w:r>
    </w:p>
    <w:p w:rsidR="00000000" w:rsidRDefault="00B60326">
      <w:pPr>
        <w:pStyle w:val="pj"/>
      </w:pPr>
      <w:r>
        <w:t> </w:t>
      </w:r>
    </w:p>
    <w:p w:rsidR="00000000" w:rsidRDefault="00B60326">
      <w:pPr>
        <w:pStyle w:val="pc"/>
      </w:pPr>
      <w:r>
        <w:rPr>
          <w:b/>
          <w:bCs/>
        </w:rPr>
        <w:t>Диагностический поиск</w:t>
      </w:r>
    </w:p>
    <w:p w:rsidR="00000000" w:rsidRDefault="00B60326">
      <w:pPr>
        <w:pStyle w:val="pj"/>
      </w:pPr>
      <w:r>
        <w:t> </w:t>
      </w:r>
    </w:p>
    <w:p w:rsidR="00000000" w:rsidRDefault="00B60326">
      <w:pPr>
        <w:pStyle w:val="pc"/>
      </w:pPr>
      <w:r>
        <w:rPr>
          <w:noProof/>
        </w:rPr>
        <w:drawing>
          <wp:inline distT="0" distB="0" distL="0" distR="0">
            <wp:extent cx="6029325" cy="41052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92.168.0.105/api/DocumentObject/GetImageAsync?ImageId=428798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325" cy="4105275"/>
                    </a:xfrm>
                    <a:prstGeom prst="rect">
                      <a:avLst/>
                    </a:prstGeom>
                    <a:noFill/>
                    <a:ln>
                      <a:noFill/>
                    </a:ln>
                  </pic:spPr>
                </pic:pic>
              </a:graphicData>
            </a:graphic>
          </wp:inline>
        </w:drawing>
      </w:r>
    </w:p>
    <w:p w:rsidR="00000000" w:rsidRDefault="00B60326">
      <w:pPr>
        <w:pStyle w:val="pj"/>
      </w:pPr>
      <w:r>
        <w:t> </w:t>
      </w:r>
    </w:p>
    <w:p w:rsidR="00000000" w:rsidRDefault="00B60326">
      <w:pPr>
        <w:pStyle w:val="pj"/>
      </w:pPr>
      <w:r>
        <w:rPr>
          <w:b/>
          <w:bCs/>
        </w:rPr>
        <w:t>2.3Дифференциальный диагноз и обоснование дополнительных исследований:</w:t>
      </w:r>
    </w:p>
    <w:p w:rsidR="00000000" w:rsidRDefault="00B60326">
      <w:pPr>
        <w:pStyle w:val="pj"/>
      </w:pPr>
      <w:r>
        <w:rPr>
          <w:b/>
          <w:bCs/>
        </w:rPr>
        <w:t> </w:t>
      </w:r>
    </w:p>
    <w:p w:rsidR="00000000" w:rsidRDefault="00B60326">
      <w:pPr>
        <w:pStyle w:val="pc"/>
      </w:pPr>
      <w:r>
        <w:rPr>
          <w:b/>
          <w:bCs/>
        </w:rPr>
        <w:t>Критерии дифференциальной диагностики COVTD-19:</w:t>
      </w:r>
    </w:p>
    <w:p w:rsidR="00000000" w:rsidRDefault="00B60326">
      <w:pPr>
        <w:pStyle w:val="pj"/>
      </w:pPr>
      <w:r>
        <w:t> </w:t>
      </w:r>
    </w:p>
    <w:tbl>
      <w:tblPr>
        <w:tblW w:w="4995" w:type="pct"/>
        <w:tblCellMar>
          <w:left w:w="0" w:type="dxa"/>
          <w:right w:w="0" w:type="dxa"/>
        </w:tblCellMar>
        <w:tblLook w:val="04A0" w:firstRow="1" w:lastRow="0" w:firstColumn="1" w:lastColumn="0" w:noHBand="0" w:noVBand="1"/>
      </w:tblPr>
      <w:tblGrid>
        <w:gridCol w:w="2430"/>
        <w:gridCol w:w="2829"/>
        <w:gridCol w:w="2612"/>
        <w:gridCol w:w="2669"/>
      </w:tblGrid>
      <w:tr w:rsidR="00000000">
        <w:trPr>
          <w:trHeight w:val="20"/>
        </w:trPr>
        <w:tc>
          <w:tcPr>
            <w:tcW w:w="9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Диагноз</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Обоснование для дифференциальной диагностики</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Обследования</w:t>
            </w:r>
          </w:p>
        </w:tc>
        <w:tc>
          <w:tcPr>
            <w:tcW w:w="14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Критерии исключения диагноза</w:t>
            </w:r>
          </w:p>
        </w:tc>
      </w:tr>
      <w:tr w:rsidR="00000000">
        <w:trPr>
          <w:trHeight w:val="20"/>
        </w:trPr>
        <w:tc>
          <w:tcPr>
            <w:tcW w:w="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Грипп</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Острое начало, лихорадка, миалгии, артралгии, катаральный синдром, диарея (до 25%), геморрагический синдром (при тяжелом течении), вирусное поражение легких,</w:t>
            </w:r>
          </w:p>
          <w:p w:rsidR="00000000" w:rsidRDefault="00B60326">
            <w:pPr>
              <w:pStyle w:val="pji"/>
              <w:spacing w:line="20" w:lineRule="atLeast"/>
            </w:pPr>
            <w:r>
              <w:t>Осложнение: ДН, ОРДС</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Обнаружение РНК вируса гриппа в ПЦР (мазок из носоглотки, мокрота, бронхоаль</w:t>
            </w:r>
            <w:r>
              <w:t>веолярный лаваж, если пациент на ИВЛ)</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Отсутствие выраженного катарального синдрома, склерита, ринореи, трахеита,</w:t>
            </w:r>
          </w:p>
          <w:p w:rsidR="00000000" w:rsidRDefault="00B60326">
            <w:pPr>
              <w:pStyle w:val="pji"/>
            </w:pPr>
            <w:r>
              <w:t>Относительный лимфоцитоз,</w:t>
            </w:r>
          </w:p>
          <w:p w:rsidR="00000000" w:rsidRDefault="00B60326">
            <w:pPr>
              <w:pStyle w:val="pji"/>
            </w:pPr>
            <w:r>
              <w:t>Отрицательный результат ПНР РНК вируса гриппа (в диагностически сложных случаях)</w:t>
            </w:r>
          </w:p>
          <w:p w:rsidR="00000000" w:rsidRDefault="00B60326">
            <w:pPr>
              <w:pStyle w:val="pji"/>
              <w:spacing w:line="20" w:lineRule="atLeast"/>
            </w:pPr>
            <w:r>
              <w:t>Положительный результат ПЦР РНК SAR</w:t>
            </w:r>
            <w:r>
              <w:t>S Cov-2</w:t>
            </w:r>
          </w:p>
        </w:tc>
      </w:tr>
      <w:tr w:rsidR="00000000">
        <w:trPr>
          <w:trHeight w:val="1601"/>
        </w:trPr>
        <w:tc>
          <w:tcPr>
            <w:tcW w:w="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Метапневмовирусная инфекция</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Острое начало, лихорадка</w:t>
            </w:r>
          </w:p>
          <w:p w:rsidR="00000000" w:rsidRDefault="00B60326">
            <w:pPr>
              <w:pStyle w:val="pji"/>
            </w:pPr>
            <w:r>
              <w:t>Пневмония</w:t>
            </w:r>
          </w:p>
          <w:p w:rsidR="00000000" w:rsidRDefault="00B60326">
            <w:pPr>
              <w:pStyle w:val="pji"/>
            </w:pPr>
            <w:r>
              <w:t>Осложнение: ДН, ОРДС</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Обнаружение РНК метапневмовируса в ПЦР (мазок из носоглотки, бронхоальвеолярный лаваж, если пациент на ИВЛ)</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Отсутствие ринита</w:t>
            </w:r>
          </w:p>
          <w:p w:rsidR="00000000" w:rsidRDefault="00B60326">
            <w:pPr>
              <w:pStyle w:val="pji"/>
            </w:pPr>
            <w:r>
              <w:t>бронхита, бронхиолита</w:t>
            </w:r>
          </w:p>
          <w:p w:rsidR="00000000" w:rsidRDefault="00B60326">
            <w:pPr>
              <w:pStyle w:val="pji"/>
            </w:pPr>
            <w:r>
              <w:t>Отрицательный результат ПЦР РНК метапневмовируса в ПЦР (в диагностически сложных случаях). Положительный результат ПЦР РНК SARS Cov-2</w:t>
            </w:r>
          </w:p>
        </w:tc>
      </w:tr>
      <w:tr w:rsidR="00000000">
        <w:trPr>
          <w:trHeight w:val="20"/>
        </w:trPr>
        <w:tc>
          <w:tcPr>
            <w:tcW w:w="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Бокавирусная инфекция</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Острое начало, лихорадка</w:t>
            </w:r>
          </w:p>
          <w:p w:rsidR="00000000" w:rsidRDefault="00B60326">
            <w:pPr>
              <w:pStyle w:val="pji"/>
            </w:pPr>
            <w:r>
              <w:t>Фарингит</w:t>
            </w:r>
          </w:p>
          <w:p w:rsidR="00000000" w:rsidRDefault="00B60326">
            <w:pPr>
              <w:pStyle w:val="pji"/>
            </w:pPr>
            <w:r>
              <w:t>Пневмония</w:t>
            </w:r>
          </w:p>
          <w:p w:rsidR="00000000" w:rsidRDefault="00B60326">
            <w:pPr>
              <w:pStyle w:val="pji"/>
              <w:spacing w:line="20" w:lineRule="atLeast"/>
            </w:pPr>
            <w:r>
              <w:t>Осложнение: ДН, ОРДС</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 xml:space="preserve">Обнаружение РНК бокавируса </w:t>
            </w:r>
            <w:r>
              <w:t>в ПЦР (мазок из носоглотки, бронхоальвелярный лаваж, если пациент на ИВЛ)</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Отсутствие бронхиолита</w:t>
            </w:r>
          </w:p>
          <w:p w:rsidR="00000000" w:rsidRDefault="00B60326">
            <w:pPr>
              <w:pStyle w:val="pji"/>
            </w:pPr>
            <w:r>
              <w:t>Отрицательный результат ПЦР РНК бокавируса (в диагностически сложных случаях).</w:t>
            </w:r>
          </w:p>
          <w:p w:rsidR="00000000" w:rsidRDefault="00B60326">
            <w:pPr>
              <w:pStyle w:val="pji"/>
              <w:spacing w:line="20" w:lineRule="atLeast"/>
            </w:pPr>
            <w:r>
              <w:t>Положительный результат ПЦР РНК SARS Cov-2</w:t>
            </w:r>
          </w:p>
        </w:tc>
      </w:tr>
      <w:tr w:rsidR="00000000">
        <w:trPr>
          <w:trHeight w:val="20"/>
        </w:trPr>
        <w:tc>
          <w:tcPr>
            <w:tcW w:w="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Корь, катаральный период</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Острое начало,</w:t>
            </w:r>
          </w:p>
          <w:p w:rsidR="00000000" w:rsidRDefault="00B60326">
            <w:pPr>
              <w:pStyle w:val="pji"/>
            </w:pPr>
            <w:r>
              <w:t>Лихорадка</w:t>
            </w:r>
          </w:p>
          <w:p w:rsidR="00000000" w:rsidRDefault="00B60326">
            <w:pPr>
              <w:pStyle w:val="pji"/>
              <w:spacing w:line="20" w:lineRule="atLeast"/>
            </w:pPr>
            <w:r>
              <w:t>Катаральный синдром</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Обнаружение специфических антител IgM в ИФА</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Отсутствие выраженного катарального синдрома, склерита, коньюнктивита, с последущим этапным высыпанием, пятен Бельского-Филатова-Коплика Отрицательный результат в ИФ</w:t>
            </w:r>
            <w:r>
              <w:t>А на обнаружение специфических антител IgM против вируса кори.</w:t>
            </w:r>
          </w:p>
          <w:p w:rsidR="00000000" w:rsidRDefault="00B60326">
            <w:pPr>
              <w:pStyle w:val="pji"/>
              <w:spacing w:line="20" w:lineRule="atLeast"/>
            </w:pPr>
            <w:r>
              <w:t>Положительный результат ПЦР РНК SARS Cov-2</w:t>
            </w:r>
          </w:p>
        </w:tc>
      </w:tr>
      <w:tr w:rsidR="00000000">
        <w:trPr>
          <w:trHeight w:val="20"/>
        </w:trPr>
        <w:tc>
          <w:tcPr>
            <w:tcW w:w="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Атипичная пневмония (микоплазменная, хламидийная, легионеллезная)</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Лихорадка</w:t>
            </w:r>
          </w:p>
          <w:p w:rsidR="00000000" w:rsidRDefault="00B60326">
            <w:pPr>
              <w:pStyle w:val="pji"/>
              <w:spacing w:line="20" w:lineRule="atLeast"/>
            </w:pPr>
            <w:r>
              <w:t>Катаральный синдром</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Обнаружение специфических антител IgM в ИФА</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Острое начало,</w:t>
            </w:r>
          </w:p>
          <w:p w:rsidR="00000000" w:rsidRDefault="00B60326">
            <w:pPr>
              <w:pStyle w:val="pji"/>
            </w:pPr>
            <w:r>
              <w:t>Отрицательный результат в ИФА на обнаружение специфических антител IgM против антигенов микоплазм, хламидий, легионелл.</w:t>
            </w:r>
          </w:p>
          <w:p w:rsidR="00000000" w:rsidRDefault="00B60326">
            <w:pPr>
              <w:pStyle w:val="pji"/>
              <w:spacing w:line="20" w:lineRule="atLeast"/>
            </w:pPr>
            <w:r>
              <w:t>Положительный результат ПЦР РНК SARS Cov-2</w:t>
            </w:r>
          </w:p>
        </w:tc>
      </w:tr>
      <w:tr w:rsidR="00000000">
        <w:trPr>
          <w:trHeight w:val="20"/>
        </w:trPr>
        <w:tc>
          <w:tcPr>
            <w:tcW w:w="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Острые кишечные инфекции (новые штаммы СOVID-19)</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Лихорадка, тошнота, рв</w:t>
            </w:r>
            <w:r>
              <w:t>ота, боли в животе, жидкий стул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Бак. посев кала на сальмонеллез</w:t>
            </w:r>
          </w:p>
          <w:p w:rsidR="00000000" w:rsidRDefault="00B60326">
            <w:pPr>
              <w:pStyle w:val="pji"/>
              <w:spacing w:line="20" w:lineRule="atLeast"/>
            </w:pPr>
            <w:r>
              <w:t>Экспресс-тест ПЦР кала на этеровирусы, ротавирусы и др. кишечные вирусы</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Отсутствие эпиданамнеза ОКИ;</w:t>
            </w:r>
          </w:p>
          <w:p w:rsidR="00000000" w:rsidRDefault="00B60326">
            <w:pPr>
              <w:pStyle w:val="pji"/>
            </w:pPr>
            <w:r>
              <w:t>Отрицательные результаты лаб. исследований на ОКИ.</w:t>
            </w:r>
          </w:p>
          <w:p w:rsidR="00000000" w:rsidRDefault="00B60326">
            <w:pPr>
              <w:pStyle w:val="pji"/>
              <w:spacing w:line="20" w:lineRule="atLeast"/>
            </w:pPr>
            <w:r>
              <w:t>Положительный результат ПЦР РНК SARS Cov-2</w:t>
            </w:r>
          </w:p>
        </w:tc>
      </w:tr>
      <w:tr w:rsidR="00000000">
        <w:trPr>
          <w:trHeight w:val="20"/>
        </w:trPr>
        <w:tc>
          <w:tcPr>
            <w:tcW w:w="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Бактериальный сепсис</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лихорадка, СПОН, шок</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Бак. посев крови, мокроты, мочи, кала, бронхоальвеолярного лаважа, ОАК, ПКТ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отрицателные результаты бакпосевов, отсутствие повышения ПКТ</w:t>
            </w:r>
          </w:p>
        </w:tc>
      </w:tr>
      <w:tr w:rsidR="00000000">
        <w:trPr>
          <w:trHeight w:val="20"/>
        </w:trPr>
        <w:tc>
          <w:tcPr>
            <w:tcW w:w="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ТЭЛА</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Нарастающая одышка, тахикардия, десатурация, снижения уровня АД,</w:t>
            </w:r>
          </w:p>
          <w:p w:rsidR="00000000" w:rsidRDefault="00B60326">
            <w:pPr>
              <w:pStyle w:val="pji"/>
              <w:spacing w:line="20" w:lineRule="atLeast"/>
            </w:pPr>
            <w:r>
              <w:t>ОРДС, острая сердечная недостаточность</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Диагностированный тромбоз глубоких вен нижних и верхних конечностей по данным УЗДГ, наличие катетерных тромбозов, высокий уровень Д-димера, Косвенные признаки ТЭЛА на эхокардиографии</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Отсутствия признаков тромбоза глубоких вен, нормальные показатели Д-диме</w:t>
            </w:r>
            <w:r>
              <w:t>ра (возможно у больных с дефицитом XIII-фактора), отсутствия косвенных признаков ТЭЛА на ЭхоКГ, а также на мультидетекторной КТ легочной ангиографии и вентиляцонно-перфузионной сцинтиграфии легких</w:t>
            </w:r>
          </w:p>
        </w:tc>
      </w:tr>
      <w:tr w:rsidR="00000000">
        <w:trPr>
          <w:trHeight w:val="20"/>
        </w:trPr>
        <w:tc>
          <w:tcPr>
            <w:tcW w:w="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ОКС</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Признаки острой сердечной недостаточности, ОРДС,</w:t>
            </w:r>
            <w:r>
              <w:t xml:space="preserve"> наличие характерного или выраженного болевого синдрома (больше 20 минут) в грудной клетке у пациента с факторами риска (АГ, ИБС, сахарный диабет, ожирение), подозрение на ИМ, тампонаду сердца</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ЭКГ в 12 стандартных отведениях (наличие элевации или депресси</w:t>
            </w:r>
            <w:r>
              <w:t>и сегмента ST, с формированием патологического зубца Q, определение высокочувствительных тропонинов, выявления зон локальной сократимости, механического повреждения структуры сердца,</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Нормальная картина ЭКГ в 12 стандартных отведениях, отсутствие повышения</w:t>
            </w:r>
            <w:r>
              <w:t xml:space="preserve"> уровня высокочувствительного тропонина, отсутствия зон локальной сократимости сердца</w:t>
            </w:r>
          </w:p>
        </w:tc>
      </w:tr>
      <w:tr w:rsidR="00000000">
        <w:trPr>
          <w:trHeight w:val="6371"/>
        </w:trPr>
        <w:tc>
          <w:tcPr>
            <w:tcW w:w="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ОНМК - острое нарушение мозгового кровообращения</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Острое начало, с внезапным появлением общемозговых симптомов и острой очаговой неврологической симптоматики.</w:t>
            </w:r>
          </w:p>
          <w:p w:rsidR="00000000" w:rsidRDefault="00B60326">
            <w:pPr>
              <w:pStyle w:val="pji"/>
            </w:pPr>
            <w:r>
              <w:rPr>
                <w:u w:val="single"/>
              </w:rPr>
              <w:t>Общемозговые симптомы:</w:t>
            </w:r>
            <w:r>
              <w:t xml:space="preserve"> головная боль;</w:t>
            </w:r>
          </w:p>
          <w:p w:rsidR="00000000" w:rsidRDefault="00B60326">
            <w:pPr>
              <w:pStyle w:val="pji"/>
            </w:pPr>
            <w:r>
              <w:t>тошнота/рвота;</w:t>
            </w:r>
          </w:p>
          <w:p w:rsidR="00000000" w:rsidRDefault="00B60326">
            <w:pPr>
              <w:pStyle w:val="pji"/>
            </w:pPr>
            <w:r>
              <w:t>головокружение;</w:t>
            </w:r>
          </w:p>
          <w:p w:rsidR="00000000" w:rsidRDefault="00B60326">
            <w:pPr>
              <w:pStyle w:val="pji"/>
            </w:pPr>
            <w:r>
              <w:t>боль в глазных яблоках, усиливающаяся при движении глаз;</w:t>
            </w:r>
          </w:p>
          <w:p w:rsidR="00000000" w:rsidRDefault="00B60326">
            <w:pPr>
              <w:pStyle w:val="pji"/>
            </w:pPr>
            <w:r>
              <w:t>чувство жара, повышенная потливость;</w:t>
            </w:r>
          </w:p>
          <w:p w:rsidR="00000000" w:rsidRDefault="00B60326">
            <w:pPr>
              <w:pStyle w:val="pji"/>
            </w:pPr>
            <w:r>
              <w:t>ощущение сердцебиения;</w:t>
            </w:r>
          </w:p>
          <w:p w:rsidR="00000000" w:rsidRDefault="00B60326">
            <w:pPr>
              <w:pStyle w:val="pji"/>
            </w:pPr>
            <w:r>
              <w:t>сухость во рту;</w:t>
            </w:r>
          </w:p>
          <w:p w:rsidR="00000000" w:rsidRDefault="00B60326">
            <w:pPr>
              <w:pStyle w:val="pji"/>
            </w:pPr>
            <w:r>
              <w:t>нарушения сознания (оглушённость, сонливость/возбужден</w:t>
            </w:r>
            <w:r>
              <w:t>ие, возможна потеря сознания).</w:t>
            </w:r>
          </w:p>
          <w:p w:rsidR="00000000" w:rsidRDefault="00B60326">
            <w:pPr>
              <w:pStyle w:val="pji"/>
            </w:pPr>
            <w:r>
              <w:rPr>
                <w:u w:val="single"/>
              </w:rPr>
              <w:t>Очаговая неврологическая симптоматика:</w:t>
            </w:r>
          </w:p>
          <w:p w:rsidR="00000000" w:rsidRDefault="00B60326">
            <w:pPr>
              <w:pStyle w:val="pji"/>
            </w:pPr>
            <w:r>
              <w:t>невнятность речи (дизартрия, моторная афазия);</w:t>
            </w:r>
          </w:p>
          <w:p w:rsidR="00000000" w:rsidRDefault="00B60326">
            <w:pPr>
              <w:pStyle w:val="pji"/>
            </w:pPr>
            <w:r>
              <w:t>онемение и/или перекос половины лица;</w:t>
            </w:r>
          </w:p>
          <w:p w:rsidR="00000000" w:rsidRDefault="00B60326">
            <w:pPr>
              <w:pStyle w:val="pji"/>
            </w:pPr>
            <w:r>
              <w:t>гемианопсия;</w:t>
            </w:r>
          </w:p>
          <w:p w:rsidR="00000000" w:rsidRDefault="00B60326">
            <w:pPr>
              <w:pStyle w:val="pji"/>
            </w:pPr>
            <w:r>
              <w:t>диплопия; гемипарез/гемиплегия;</w:t>
            </w:r>
          </w:p>
          <w:p w:rsidR="00000000" w:rsidRDefault="00B60326">
            <w:pPr>
              <w:pStyle w:val="pji"/>
            </w:pPr>
            <w:r>
              <w:t>одностороннее/ двусторонние чувствительные расстройства.</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КТ и/или МРТ</w:t>
            </w:r>
          </w:p>
          <w:p w:rsidR="00000000" w:rsidRDefault="00B60326">
            <w:pPr>
              <w:pStyle w:val="pji"/>
            </w:pPr>
            <w:r>
              <w:t>головного мозга,</w:t>
            </w:r>
          </w:p>
          <w:p w:rsidR="00000000" w:rsidRDefault="00B60326">
            <w:pPr>
              <w:pStyle w:val="pji"/>
            </w:pPr>
            <w:r>
              <w:t>- МСКТА или МР-ангиография для диагностики окклюзии или стеноза экстра- и (или) интракраниальных артерий головы и решения вопроса о проведении механической тромбоэкстракции;</w:t>
            </w:r>
          </w:p>
          <w:p w:rsidR="00000000" w:rsidRDefault="00B60326">
            <w:pPr>
              <w:pStyle w:val="pji"/>
            </w:pPr>
            <w:r>
              <w:t>- КТ венография и/или МР- венография по показани</w:t>
            </w:r>
            <w:r>
              <w:t>ям, при наличии подозрений инсульта в венозной системе головного мозга.</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Отсутствие признаков ОНМК на КТ и/или МРТ головного мозга</w:t>
            </w:r>
          </w:p>
        </w:tc>
      </w:tr>
      <w:tr w:rsidR="00000000">
        <w:trPr>
          <w:trHeight w:val="20"/>
        </w:trPr>
        <w:tc>
          <w:tcPr>
            <w:tcW w:w="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 xml:space="preserve">Болезнь Кавасаки (для </w:t>
            </w:r>
            <w:r>
              <w:rPr>
                <w:i/>
                <w:iCs/>
              </w:rPr>
              <w:t>МВС)</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Лихорадка, сыпь, артралгия, миалгия, СПОН</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Положительный результат ПЦР РНК SARS Cov-2, ИФА, ИХЛ</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отрицательный результат ПЦР РНК SARS Cov-2, ИФА, ИХЛ</w:t>
            </w:r>
          </w:p>
        </w:tc>
      </w:tr>
    </w:tbl>
    <w:p w:rsidR="00000000" w:rsidRDefault="00B60326">
      <w:pPr>
        <w:pStyle w:val="p"/>
      </w:pPr>
      <w:r>
        <w:t> </w:t>
      </w:r>
    </w:p>
    <w:p w:rsidR="00000000" w:rsidRDefault="00B60326">
      <w:pPr>
        <w:pStyle w:val="pj"/>
      </w:pPr>
      <w:r>
        <w:rPr>
          <w:b/>
          <w:bCs/>
        </w:rPr>
        <w:t>Дифференциальная диагностика пневмоний вирусной и бактериальной этиологии:</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2277"/>
        <w:gridCol w:w="2299"/>
        <w:gridCol w:w="2201"/>
        <w:gridCol w:w="2794"/>
      </w:tblGrid>
      <w:tr w:rsidR="00000000">
        <w:trPr>
          <w:trHeight w:val="20"/>
        </w:trPr>
        <w:tc>
          <w:tcPr>
            <w:tcW w:w="7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Критерий</w:t>
            </w:r>
          </w:p>
        </w:tc>
        <w:tc>
          <w:tcPr>
            <w:tcW w:w="13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Первичная вирусная пневмония</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Вирусно-бактериальная пневмония</w:t>
            </w:r>
          </w:p>
        </w:tc>
        <w:tc>
          <w:tcPr>
            <w:tcW w:w="15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Вторичная бактериальная пневмония</w:t>
            </w:r>
          </w:p>
        </w:tc>
      </w:tr>
      <w:tr w:rsidR="00000000">
        <w:trPr>
          <w:trHeight w:val="20"/>
        </w:trPr>
        <w:tc>
          <w:tcPr>
            <w:tcW w:w="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Патогенез</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Репликация вируса, виремия, пневмотропность, ангиотропность вируса, проникновение в альвеолы, утолщение межальвеолярных перегородок Эндотелиопатия, Тромбогенность (COVID-1</w:t>
            </w:r>
            <w:r>
              <w:t>9)</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обострение хронических очагов инфекции (чаще пневмококки, стафилококки) на фоне вирусной пневмонии</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развитие иммунодефицита, суперинфицирование бактериальной флорой или обострение хронических очагов инфекции (грам «-« флора) на фоне разрешения вирусной</w:t>
            </w:r>
            <w:r>
              <w:t xml:space="preserve"> пневмонии</w:t>
            </w:r>
          </w:p>
        </w:tc>
      </w:tr>
      <w:tr w:rsidR="00000000">
        <w:trPr>
          <w:trHeight w:val="20"/>
        </w:trPr>
        <w:tc>
          <w:tcPr>
            <w:tcW w:w="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Сроки развития</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в течение первых 36 - 72 часов болезни При COVID-19 - 2-я-3-я неделя</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конец первой и начала второй недели болезни</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вторая неделя болезни</w:t>
            </w:r>
          </w:p>
        </w:tc>
      </w:tr>
      <w:tr w:rsidR="00000000">
        <w:trPr>
          <w:trHeight w:val="20"/>
        </w:trPr>
        <w:tc>
          <w:tcPr>
            <w:tcW w:w="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Лихорадка</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одноволновая</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одноволновая длительная или двухволновая с ознобом</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двухволновая с ознобом</w:t>
            </w:r>
          </w:p>
        </w:tc>
      </w:tr>
      <w:tr w:rsidR="00000000">
        <w:trPr>
          <w:trHeight w:val="20"/>
        </w:trPr>
        <w:tc>
          <w:tcPr>
            <w:tcW w:w="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Кашель</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сухой непродуктивный кашель (примесь крови при гриппе)</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продуктивный кашель с трудно отделяемой мокротой (чаще слизистый характер с примесью гнойной)</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кашель со слизисто-гнойной, гнойной мокротой</w:t>
            </w:r>
          </w:p>
        </w:tc>
      </w:tr>
      <w:tr w:rsidR="00000000">
        <w:trPr>
          <w:trHeight w:val="20"/>
        </w:trPr>
        <w:tc>
          <w:tcPr>
            <w:tcW w:w="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Плевральные боли</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Редко (При COVID-19 возможны)</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часто</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часто</w:t>
            </w:r>
          </w:p>
        </w:tc>
      </w:tr>
      <w:tr w:rsidR="00000000">
        <w:trPr>
          <w:trHeight w:val="20"/>
        </w:trPr>
        <w:tc>
          <w:tcPr>
            <w:tcW w:w="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Аускультативно</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жесткое дыхание</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Появление хрипов на фоне жесткого или ослабленного дыхания</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Бронхиальное или ослабленное везикулярное дыхание, звучные мелкопузырчатые хрипы или крепитация</w:t>
            </w:r>
          </w:p>
        </w:tc>
      </w:tr>
      <w:tr w:rsidR="00000000">
        <w:trPr>
          <w:trHeight w:val="253"/>
        </w:trPr>
        <w:tc>
          <w:tcPr>
            <w:tcW w:w="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Осложнение</w:t>
            </w:r>
            <w:r>
              <w:t xml:space="preserve"> </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ОРДС</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ДН</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ДН</w:t>
            </w:r>
          </w:p>
        </w:tc>
      </w:tr>
      <w:tr w:rsidR="00000000">
        <w:trPr>
          <w:trHeight w:val="1060"/>
        </w:trPr>
        <w:tc>
          <w:tcPr>
            <w:tcW w:w="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Рентгенологическая картина</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Комбинация диффузных инфильтратов по типу «матового стекла» с очагами фокальной консолидации</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Диффузные инфильтративные затемнения</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затемнение, инфильтрация (очаговая, сегментарная, долевая и более) легочной ткани.</w:t>
            </w:r>
          </w:p>
        </w:tc>
      </w:tr>
      <w:tr w:rsidR="00000000">
        <w:trPr>
          <w:trHeight w:val="20"/>
        </w:trPr>
        <w:tc>
          <w:tcPr>
            <w:tcW w:w="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Клинический анализ крови</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Лейкопения, лимфопения (COVID-19), относительный лимфоцитоз (грипп), тромбоцитопения (грипп)</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Лейкопения, лимфопения в начале заболевания с последующим развитием лейкоцитоза с нейтрофилезом</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Лейкоцитоз, нейтрофилез</w:t>
            </w:r>
          </w:p>
          <w:p w:rsidR="00000000" w:rsidRDefault="00B60326">
            <w:pPr>
              <w:pStyle w:val="pji"/>
              <w:spacing w:line="20" w:lineRule="atLeast"/>
            </w:pPr>
            <w:r>
              <w:t>Ускоренная СОЭ</w:t>
            </w:r>
          </w:p>
        </w:tc>
      </w:tr>
    </w:tbl>
    <w:p w:rsidR="00000000" w:rsidRDefault="00B60326">
      <w:pPr>
        <w:pStyle w:val="p"/>
      </w:pPr>
      <w:r>
        <w:t> </w:t>
      </w:r>
    </w:p>
    <w:p w:rsidR="00000000" w:rsidRDefault="00B60326">
      <w:pPr>
        <w:pStyle w:val="pj"/>
      </w:pPr>
      <w:r>
        <w:rPr>
          <w:b/>
          <w:bCs/>
        </w:rPr>
        <w:t>Дополнительные исследования:</w:t>
      </w:r>
    </w:p>
    <w:p w:rsidR="00000000" w:rsidRDefault="00B60326">
      <w:pPr>
        <w:pStyle w:val="pj"/>
      </w:pPr>
      <w:r>
        <w:rPr>
          <w:b/>
          <w:bCs/>
        </w:rPr>
        <w:t>Биохимические методы исследования:</w:t>
      </w:r>
    </w:p>
    <w:p w:rsidR="00000000" w:rsidRDefault="00B60326">
      <w:pPr>
        <w:pStyle w:val="pj"/>
      </w:pPr>
      <w:r>
        <w:rPr>
          <w:b/>
          <w:bCs/>
        </w:rPr>
        <w:t>•</w:t>
      </w:r>
      <w:r>
        <w:t xml:space="preserve"> </w:t>
      </w:r>
      <w:r>
        <w:rPr>
          <w:b/>
          <w:bCs/>
        </w:rPr>
        <w:t xml:space="preserve">лактатдегидрагеназа </w:t>
      </w:r>
      <w:r>
        <w:t>(повышение при тяжелом течении з</w:t>
      </w:r>
      <w:r>
        <w:t>аболевания, поражении органов);</w:t>
      </w:r>
    </w:p>
    <w:p w:rsidR="00000000" w:rsidRDefault="00B60326">
      <w:pPr>
        <w:pStyle w:val="pj"/>
      </w:pPr>
      <w:r>
        <w:t xml:space="preserve">• </w:t>
      </w:r>
      <w:r>
        <w:rPr>
          <w:b/>
          <w:bCs/>
        </w:rPr>
        <w:t xml:space="preserve">креатинфосфокиназа, тропонин </w:t>
      </w:r>
      <w:r>
        <w:t>(повышение при тяжелом течении заболевания, миокардите и риске коронарного события);</w:t>
      </w:r>
    </w:p>
    <w:p w:rsidR="00000000" w:rsidRDefault="00B60326">
      <w:pPr>
        <w:pStyle w:val="pj"/>
      </w:pPr>
      <w:r>
        <w:t xml:space="preserve">• </w:t>
      </w:r>
      <w:r>
        <w:rPr>
          <w:b/>
          <w:bCs/>
        </w:rPr>
        <w:t xml:space="preserve">ферритин </w:t>
      </w:r>
      <w:r>
        <w:t>- повышение при тяжелом течении иммуновоспалительного синдрома.</w:t>
      </w:r>
    </w:p>
    <w:p w:rsidR="00000000" w:rsidRDefault="00B60326">
      <w:pPr>
        <w:pStyle w:val="pj"/>
      </w:pPr>
      <w:r>
        <w:t xml:space="preserve">• </w:t>
      </w:r>
      <w:r>
        <w:rPr>
          <w:b/>
          <w:bCs/>
        </w:rPr>
        <w:t>определение антител к комплексу</w:t>
      </w:r>
      <w:r>
        <w:rPr>
          <w:b/>
          <w:bCs/>
        </w:rPr>
        <w:t xml:space="preserve"> гепарин / PF4, функциональные тесты оценки функции тромбоцитов </w:t>
      </w:r>
      <w:r>
        <w:t>на фоне гепарина при подозрении на ГИТ</w:t>
      </w:r>
    </w:p>
    <w:p w:rsidR="00000000" w:rsidRDefault="00B60326">
      <w:pPr>
        <w:pStyle w:val="pj"/>
      </w:pPr>
      <w:r>
        <w:t xml:space="preserve">• </w:t>
      </w:r>
      <w:r>
        <w:rPr>
          <w:b/>
          <w:bCs/>
        </w:rPr>
        <w:t>Серологические методы: обнаружение антител (IgM, IgG, суммарных антител IgM /IgG).</w:t>
      </w:r>
    </w:p>
    <w:p w:rsidR="00000000" w:rsidRDefault="00B60326">
      <w:pPr>
        <w:pStyle w:val="pj"/>
      </w:pPr>
      <w:r>
        <w:t>Результаты ИФА/ИХЛ могут быть использованы для решения следующих кли</w:t>
      </w:r>
      <w:r>
        <w:t>нических задач:</w:t>
      </w:r>
    </w:p>
    <w:p w:rsidR="00000000" w:rsidRDefault="00B60326">
      <w:pPr>
        <w:pStyle w:val="pj"/>
      </w:pPr>
      <w:r>
        <w:t>1) для диагностических целей у пациентов с подозрительным и вероятным случаем COVID-19 при отрицательном результате ПЦР;</w:t>
      </w:r>
    </w:p>
    <w:p w:rsidR="00000000" w:rsidRDefault="00B60326">
      <w:pPr>
        <w:pStyle w:val="pj"/>
      </w:pPr>
      <w:r>
        <w:t>2) для ретроспективной диагностики COVID-19, перенесших бессимптомную, легкую форму заболевания, пневмонию (при отрицат</w:t>
      </w:r>
      <w:r>
        <w:t>ельном результате ПЦР-теста) (по показаниям);</w:t>
      </w:r>
    </w:p>
    <w:p w:rsidR="00000000" w:rsidRDefault="00B60326">
      <w:pPr>
        <w:pStyle w:val="pj"/>
      </w:pPr>
      <w:r>
        <w:t>3) для диагностики затяжного течения, МВС, постковидного синдрома.</w:t>
      </w:r>
    </w:p>
    <w:p w:rsidR="00000000" w:rsidRDefault="00B60326">
      <w:pPr>
        <w:pStyle w:val="pj"/>
      </w:pPr>
      <w:r>
        <w:rPr>
          <w:b/>
          <w:bCs/>
        </w:rPr>
        <w:t xml:space="preserve">Исследование газов артериальной крови с определением РаО2, РаСО2, рН, бикарбонатов, лактата </w:t>
      </w:r>
      <w:r>
        <w:t>проводится госпитализированным пациентам с признака</w:t>
      </w:r>
      <w:r>
        <w:t>ми ОДН (и при SpO2 менее 90% по данным пульсоксиметрии без кислородной поддержки).</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9571"/>
      </w:tblGrid>
      <w:tr w:rsidR="00000000">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Кратность лабораторных исследований - по показаниям, в зависимости от клинической ситуации</w:t>
            </w:r>
          </w:p>
        </w:tc>
      </w:tr>
    </w:tbl>
    <w:p w:rsidR="00000000" w:rsidRDefault="00B60326">
      <w:pPr>
        <w:pStyle w:val="pj"/>
      </w:pPr>
      <w:r>
        <w:rPr>
          <w:b/>
          <w:bCs/>
        </w:rPr>
        <w:t> </w:t>
      </w:r>
    </w:p>
    <w:p w:rsidR="00000000" w:rsidRDefault="00B60326">
      <w:pPr>
        <w:pStyle w:val="pj"/>
      </w:pPr>
      <w:r>
        <w:rPr>
          <w:b/>
          <w:bCs/>
        </w:rPr>
        <w:t>Бактериологические методы исследования:</w:t>
      </w:r>
    </w:p>
    <w:p w:rsidR="00000000" w:rsidRDefault="00B60326">
      <w:pPr>
        <w:pStyle w:val="pj"/>
      </w:pPr>
      <w:r>
        <w:rPr>
          <w:b/>
          <w:bCs/>
        </w:rPr>
        <w:t>•</w:t>
      </w:r>
      <w:r>
        <w:t xml:space="preserve"> </w:t>
      </w:r>
      <w:r>
        <w:rPr>
          <w:b/>
          <w:bCs/>
        </w:rPr>
        <w:t xml:space="preserve">посев крови на стерильность и гемокультуру </w:t>
      </w:r>
      <w:r>
        <w:t>(по показаниям - при подозрении на сепсис);</w:t>
      </w:r>
    </w:p>
    <w:p w:rsidR="00000000" w:rsidRDefault="00B60326">
      <w:pPr>
        <w:pStyle w:val="pj"/>
      </w:pPr>
      <w:r>
        <w:t xml:space="preserve">• </w:t>
      </w:r>
      <w:r>
        <w:rPr>
          <w:b/>
          <w:bCs/>
        </w:rPr>
        <w:t xml:space="preserve">посев мокроты, мазка из носоглотки, бронхоальвеолярного лаважа </w:t>
      </w:r>
      <w:r>
        <w:t>(по показаниям - при подозрении на присоединение бактериальной флоры для подбора рациональной антибиотик</w:t>
      </w:r>
      <w:r>
        <w:t>отерапии.</w:t>
      </w:r>
    </w:p>
    <w:p w:rsidR="00000000" w:rsidRDefault="00B60326">
      <w:pPr>
        <w:pStyle w:val="pj"/>
      </w:pPr>
      <w:r>
        <w:rPr>
          <w:b/>
          <w:bCs/>
        </w:rPr>
        <w:t>Инструментальные методы исследования:</w:t>
      </w:r>
    </w:p>
    <w:p w:rsidR="00000000" w:rsidRDefault="00B60326">
      <w:pPr>
        <w:pStyle w:val="pj"/>
      </w:pPr>
      <w:r>
        <w:rPr>
          <w:b/>
          <w:bCs/>
        </w:rPr>
        <w:t>•</w:t>
      </w:r>
      <w:r>
        <w:t xml:space="preserve"> </w:t>
      </w:r>
      <w:r>
        <w:rPr>
          <w:b/>
          <w:bCs/>
        </w:rPr>
        <w:t xml:space="preserve">электрокардиография (ЭКГ) </w:t>
      </w:r>
      <w:r>
        <w:t>в стандартных отведениях по показаниям.</w:t>
      </w:r>
    </w:p>
    <w:p w:rsidR="00000000" w:rsidRDefault="00B60326">
      <w:pPr>
        <w:pStyle w:val="pj"/>
      </w:pPr>
      <w:r>
        <w:t xml:space="preserve">• </w:t>
      </w:r>
      <w:r>
        <w:rPr>
          <w:b/>
          <w:bCs/>
        </w:rPr>
        <w:t xml:space="preserve">эхокардиография (ЭхоКГ) </w:t>
      </w:r>
      <w:r>
        <w:t>показано пациентам при подозрении на миокардит, эндокардит, острую сердечную недостаточность (кардиогенный шок), и</w:t>
      </w:r>
      <w:r>
        <w:t>нфаркт миокарда по ЭКГ, в случае увеличения уровня тропонина, признаках тампонады сердца, при желудочковой аритмии, а также проведения диф. диагностики между ОРДС и ТЭЛА (по показаниям в ОРИТ). Косвенным признакам ТЭЛА относятся: увеличение размера правого</w:t>
      </w:r>
      <w:r>
        <w:t xml:space="preserve"> желудочка (ПЖ), увеличения состояние ПЖ к левому желудочку (ЛЖ) (в норме соотношение ПЖ/ЛЖ менее 0,9), смещения межжелудочковой перегородки (МЖП) справа в сторону ЛЖ с изменением формы ЛЖ в виде буквы D, оценить присутствия симптома 60/60, симптома Mconel</w:t>
      </w:r>
      <w:r>
        <w:t>l, показатель TAPSE, размер нижней полой вены (НПВ), снижение пика систолической скорости S у кольца трикуспидального клапана, а также обратить внимание на присутствие тромба в правых отделах сердца. ЭхоКГ исследование нельзя проводить всем рутинно без пок</w:t>
      </w:r>
      <w:r>
        <w:t>азания.</w:t>
      </w:r>
    </w:p>
    <w:p w:rsidR="00000000" w:rsidRDefault="00B60326">
      <w:pPr>
        <w:pStyle w:val="pj"/>
      </w:pPr>
      <w:r>
        <w:rPr>
          <w:b/>
          <w:bCs/>
          <w:i/>
          <w:iCs/>
        </w:rPr>
        <w:t xml:space="preserve">ЭхоКГ </w:t>
      </w:r>
      <w:r>
        <w:rPr>
          <w:b/>
          <w:bCs/>
        </w:rPr>
        <w:t xml:space="preserve">скрининговое компрессионное УЗИ (КУЗИ) </w:t>
      </w:r>
      <w:r>
        <w:t>вен нижних конечностей тяжелым и критическим пациентам при поступлении в течение 7 дней, а также КУЗИ яремной и подключичной вен (особенно при длительной катетеризации) для выявления признаков тромбоза г</w:t>
      </w:r>
      <w:r>
        <w:t>лубоких и поверхностных вен и выбора доза антикоагулянтной терапии (по показаниям в ОРИТ - при уровне Д-димера 4 ВГН и выше);</w:t>
      </w:r>
    </w:p>
    <w:p w:rsidR="00000000" w:rsidRDefault="00B60326">
      <w:pPr>
        <w:pStyle w:val="pj"/>
      </w:pPr>
      <w:r>
        <w:rPr>
          <w:b/>
          <w:bCs/>
        </w:rPr>
        <w:t xml:space="preserve">Ультразвуковое исследование органов грудной клетки </w:t>
      </w:r>
      <w:r>
        <w:t xml:space="preserve">проводится у пациентов при подозрении на плеврит. </w:t>
      </w:r>
      <w:hyperlink w:anchor="sub600" w:history="1">
        <w:r>
          <w:rPr>
            <w:rStyle w:val="a4"/>
          </w:rPr>
          <w:t>[18]</w:t>
        </w:r>
      </w:hyperlink>
      <w:r>
        <w:t>.</w:t>
      </w:r>
    </w:p>
    <w:p w:rsidR="00000000" w:rsidRDefault="00B60326">
      <w:pPr>
        <w:pStyle w:val="pj"/>
      </w:pPr>
      <w:r>
        <w:rPr>
          <w:b/>
          <w:bCs/>
        </w:rPr>
        <w:t>Определение биомаркеров:</w:t>
      </w:r>
    </w:p>
    <w:p w:rsidR="00000000" w:rsidRDefault="00B60326">
      <w:pPr>
        <w:pStyle w:val="pj"/>
      </w:pPr>
      <w:r>
        <w:rPr>
          <w:b/>
          <w:bCs/>
        </w:rPr>
        <w:t xml:space="preserve">• интерлейкин 6 </w:t>
      </w:r>
      <w:r>
        <w:t>- по показаниям, для диагностики иммуновоспалительного синдрома и цитокинового шторма, для определения показаний для назначения ингибиторов ИЛ-6 (значительно повышается более 5-6 ВГН и выше).</w:t>
      </w:r>
    </w:p>
    <w:p w:rsidR="00000000" w:rsidRDefault="00B60326">
      <w:pPr>
        <w:pStyle w:val="pj"/>
      </w:pPr>
      <w:r>
        <w:t> </w:t>
      </w:r>
    </w:p>
    <w:p w:rsidR="00000000" w:rsidRDefault="00B60326">
      <w:pPr>
        <w:pStyle w:val="pj"/>
      </w:pPr>
      <w:r>
        <w:t> </w:t>
      </w:r>
    </w:p>
    <w:p w:rsidR="00000000" w:rsidRDefault="00B60326">
      <w:pPr>
        <w:pStyle w:val="pc"/>
      </w:pPr>
      <w:r>
        <w:rPr>
          <w:b/>
          <w:bCs/>
        </w:rPr>
        <w:t>3. ТАКТИКА ЛЕ</w:t>
      </w:r>
      <w:r>
        <w:rPr>
          <w:b/>
          <w:bCs/>
        </w:rPr>
        <w:t xml:space="preserve">ЧЕНИЯ НА АМБУЛАТОРНОМ УРОВНЕ </w:t>
      </w:r>
      <w:hyperlink w:anchor="sub600" w:history="1">
        <w:r>
          <w:rPr>
            <w:rStyle w:val="a4"/>
          </w:rPr>
          <w:t>[20 - 33, 35, 42,75-77, 87 - 91, 99 - 102, 104 - 107]</w:t>
        </w:r>
      </w:hyperlink>
      <w:r>
        <w:rPr>
          <w:b/>
          <w:bCs/>
        </w:rPr>
        <w:t>:</w:t>
      </w:r>
    </w:p>
    <w:p w:rsidR="00000000" w:rsidRDefault="00B60326">
      <w:pPr>
        <w:pStyle w:val="pj"/>
      </w:pPr>
      <w:r>
        <w:rPr>
          <w:b/>
          <w:bCs/>
        </w:rPr>
        <w:t> </w:t>
      </w:r>
    </w:p>
    <w:p w:rsidR="00000000" w:rsidRDefault="00B60326">
      <w:pPr>
        <w:pStyle w:val="pj"/>
      </w:pPr>
      <w:r>
        <w:rPr>
          <w:b/>
          <w:bCs/>
        </w:rPr>
        <w:t>На амбулаторном уровне ведется наблюдение и лечение следующих категорий пациентов:</w:t>
      </w:r>
    </w:p>
    <w:p w:rsidR="00000000" w:rsidRDefault="00B60326">
      <w:pPr>
        <w:pStyle w:val="pj"/>
      </w:pPr>
      <w:r>
        <w:t>1. Лица с бессимптомной формой COVID-19.</w:t>
      </w:r>
    </w:p>
    <w:p w:rsidR="00000000" w:rsidRDefault="00B60326">
      <w:pPr>
        <w:pStyle w:val="pj"/>
      </w:pPr>
      <w:r>
        <w:t>2. Пациенты с лег</w:t>
      </w:r>
      <w:r>
        <w:t>кой степенью тяжести COVID-19.</w:t>
      </w:r>
    </w:p>
    <w:p w:rsidR="00000000" w:rsidRDefault="00B60326">
      <w:pPr>
        <w:pStyle w:val="pj"/>
      </w:pPr>
      <w:r>
        <w:t>3. Пациенты со среднетяжелой степенью тяжести COVID-19 (до госпитализации в стационар по показаниям).</w:t>
      </w:r>
    </w:p>
    <w:p w:rsidR="00000000" w:rsidRDefault="00B60326">
      <w:pPr>
        <w:pStyle w:val="pj"/>
      </w:pPr>
      <w:r>
        <w:t>4. Пациенты с COVID-19 после выписки из стационара.</w:t>
      </w:r>
    </w:p>
    <w:p w:rsidR="00000000" w:rsidRDefault="00B60326">
      <w:pPr>
        <w:pStyle w:val="pj"/>
      </w:pPr>
      <w:r>
        <w:t>Лица могут получать медицинскую помощь на дому при условии соблюдения двух нижеследующих требований:</w:t>
      </w:r>
    </w:p>
    <w:p w:rsidR="00000000" w:rsidRDefault="00B60326">
      <w:pPr>
        <w:pStyle w:val="pj"/>
      </w:pPr>
      <w:r>
        <w:t xml:space="preserve">1) соблюдение противоэпидемического режима в соответствие с ПГГСВ, выполнение соответствующих мер ПИИК, изложенных в </w:t>
      </w:r>
      <w:hyperlink w:anchor="sub10" w:history="1">
        <w:r>
          <w:rPr>
            <w:rStyle w:val="a4"/>
          </w:rPr>
          <w:t>Приложении</w:t>
        </w:r>
        <w:r>
          <w:rPr>
            <w:rStyle w:val="a4"/>
          </w:rPr>
          <w:t xml:space="preserve"> 10</w:t>
        </w:r>
      </w:hyperlink>
      <w:r>
        <w:rPr>
          <w:i/>
          <w:iCs/>
        </w:rPr>
        <w:t>.</w:t>
      </w:r>
    </w:p>
    <w:p w:rsidR="00000000" w:rsidRDefault="00B60326">
      <w:pPr>
        <w:pStyle w:val="pj"/>
      </w:pPr>
      <w:r>
        <w:t>2) наличие возможности тщательного наблюдения квалифицированным работником ПМСП за любыми признаками/ симптомами, свидетельствующими об ухудшении клинического состояния пациента.</w:t>
      </w:r>
    </w:p>
    <w:p w:rsidR="00000000" w:rsidRDefault="00B60326">
      <w:pPr>
        <w:pStyle w:val="pj"/>
      </w:pPr>
      <w:r>
        <w:t>Пациентам с легкой и средней степенью тяжести заболевания во время амбул</w:t>
      </w:r>
      <w:r>
        <w:t>аторного лечения рекомендуется сохранять двигательный режим (заниматься лечебной и дыхательной гимнастикой в щадящем режиме), принимать достаточный объем жидкости, следить за температурой тела, частотой пульса, дыхания, АД, сатурацией (при наличии пульсокс</w:t>
      </w:r>
      <w:r>
        <w:t>иметра). При нарастании клинических симптомов заболевания, любом ухудшении самочувствия и показателей измерения температуры тела, частоты пульса, дыхания, АД, сатурации необходимо поставить в известность участкового врача, который после оценки тяжести сост</w:t>
      </w:r>
      <w:r>
        <w:t>ояния определяет дальнейшее ведение, по показаниям направляет в инфекционный стационар.</w:t>
      </w:r>
    </w:p>
    <w:p w:rsidR="00000000" w:rsidRDefault="00B60326">
      <w:pPr>
        <w:pStyle w:val="pj"/>
      </w:pPr>
      <w:r>
        <w:rPr>
          <w:b/>
          <w:bCs/>
        </w:rPr>
        <w:t>3.1 Немедикаментозное лечение:</w:t>
      </w:r>
    </w:p>
    <w:p w:rsidR="00000000" w:rsidRDefault="00B60326">
      <w:pPr>
        <w:pStyle w:val="pj"/>
      </w:pPr>
      <w:r>
        <w:rPr>
          <w:b/>
          <w:bCs/>
          <w:i/>
          <w:iCs/>
          <w:u w:val="single"/>
        </w:rPr>
        <w:t>Ведение лиц с бессимптомной формой COVID-19.</w:t>
      </w:r>
    </w:p>
    <w:p w:rsidR="00000000" w:rsidRDefault="00B60326">
      <w:pPr>
        <w:pStyle w:val="pj"/>
      </w:pPr>
      <w:r>
        <w:t xml:space="preserve">Лица, без клинических симптомов на момент выявления положительного результата ПЦР, подлежат </w:t>
      </w:r>
      <w:r>
        <w:t>изоляции на дому. Пациенты без симптомов с факторами риска тяжелого течения COVID-19 также подлежат медицинскому наблюдению сотрудниками ПМСП в домашних условиях в течение 7 дней, так как в этот период может развиться заболевание. Лица без факторов риска т</w:t>
      </w:r>
      <w:r>
        <w:t>яжелого течения COVID-19 подлежат только изоляции. При появлении клинических симптомов (Предполагаемый случай COVID-19) в период медицинского наблюдения участковый врач определяет дальнейшую тактику ведения пациента.</w:t>
      </w:r>
    </w:p>
    <w:p w:rsidR="00000000" w:rsidRDefault="00B60326">
      <w:pPr>
        <w:pStyle w:val="pj"/>
      </w:pPr>
      <w:r>
        <w:t>При отсутствии манифестации клинических</w:t>
      </w:r>
      <w:r>
        <w:t xml:space="preserve"> симптомов в течение 7 дней с даты положительного результата ПЦР проводится лабораторное тестирование методом</w:t>
      </w:r>
    </w:p>
    <w:p w:rsidR="00000000" w:rsidRDefault="00B60326">
      <w:pPr>
        <w:pStyle w:val="pj"/>
      </w:pPr>
      <w:r>
        <w:t>ПЦР или на антиген SARS-COV-2 медицинским работником, при отрицательном результате лабораторного исследования изоляция/медицинское наблюдение прек</w:t>
      </w:r>
      <w:r>
        <w:t xml:space="preserve">ращается </w:t>
      </w:r>
      <w:hyperlink w:anchor="sub600" w:history="1">
        <w:r>
          <w:rPr>
            <w:rStyle w:val="a4"/>
          </w:rPr>
          <w:t>[99 - 102]</w:t>
        </w:r>
      </w:hyperlink>
      <w:r>
        <w:t>.</w:t>
      </w:r>
    </w:p>
    <w:p w:rsidR="00000000" w:rsidRDefault="00B60326">
      <w:pPr>
        <w:pStyle w:val="pj"/>
      </w:pPr>
      <w:r>
        <w:t>При отсутствии условии для проведения лабораторного обследования пациента с бессимптомным течением SARS-COV-2 инфекции рекомендуемый срок изоляции/медицинского наблюдения составляет 10 дней с момента положи</w:t>
      </w:r>
      <w:r>
        <w:t xml:space="preserve">тельного результата на SARS-COV-2 </w:t>
      </w:r>
      <w:hyperlink w:anchor="sub600" w:history="1">
        <w:r>
          <w:rPr>
            <w:rStyle w:val="a4"/>
          </w:rPr>
          <w:t>[99 - 102]</w:t>
        </w:r>
      </w:hyperlink>
      <w:r>
        <w:t>.</w:t>
      </w:r>
    </w:p>
    <w:p w:rsidR="00000000" w:rsidRDefault="00B60326">
      <w:pPr>
        <w:pStyle w:val="pj"/>
      </w:pPr>
      <w:r>
        <w:rPr>
          <w:b/>
          <w:bCs/>
        </w:rPr>
        <w:t>3.2. Медикаментозное лечение:</w:t>
      </w:r>
    </w:p>
    <w:p w:rsidR="00000000" w:rsidRDefault="00B60326">
      <w:pPr>
        <w:pStyle w:val="pj"/>
      </w:pPr>
      <w:r>
        <w:rPr>
          <w:b/>
          <w:bCs/>
          <w:i/>
          <w:iCs/>
          <w:u w:val="single"/>
        </w:rPr>
        <w:t>Ведение пациентов с легкой степенью тяжести COVID-19.</w:t>
      </w:r>
    </w:p>
    <w:p w:rsidR="00000000" w:rsidRDefault="00B60326">
      <w:pPr>
        <w:pStyle w:val="pj"/>
      </w:pPr>
      <w:r>
        <w:t>При легкой степени тяжести</w:t>
      </w:r>
    </w:p>
    <w:p w:rsidR="00000000" w:rsidRDefault="00B60326">
      <w:pPr>
        <w:pStyle w:val="pj"/>
      </w:pPr>
      <w:r>
        <w:t>• температура тела нормальная/ субфебрильная/фебрильная;</w:t>
      </w:r>
    </w:p>
    <w:p w:rsidR="00000000" w:rsidRDefault="00B60326">
      <w:pPr>
        <w:pStyle w:val="pj"/>
      </w:pPr>
      <w:r>
        <w:t>• одышки нет,</w:t>
      </w:r>
      <w:r>
        <w:t xml:space="preserve"> ЧДД 20 в мин, SpO2 в покое &gt; 95%;</w:t>
      </w:r>
    </w:p>
    <w:p w:rsidR="00000000" w:rsidRDefault="00B60326">
      <w:pPr>
        <w:pStyle w:val="pj"/>
      </w:pPr>
      <w:r>
        <w:t>• на рентгене/ КТ легких изменения отсутствуют (при наличии - картина не совпадает с клиникой);</w:t>
      </w:r>
    </w:p>
    <w:p w:rsidR="00000000" w:rsidRDefault="00B60326">
      <w:pPr>
        <w:pStyle w:val="pj"/>
      </w:pPr>
      <w:r>
        <w:t>• фоновые заболевания (СД, АГ, ИБС, ХБП и др.) отсутствуют или компенсированы;</w:t>
      </w:r>
    </w:p>
    <w:p w:rsidR="00000000" w:rsidRDefault="00B60326">
      <w:pPr>
        <w:pStyle w:val="pj"/>
      </w:pPr>
      <w:r>
        <w:t xml:space="preserve">• ЧСС 60-80 уд. в мин. (необходимо соотносить </w:t>
      </w:r>
      <w:r>
        <w:t>с температурой тела);</w:t>
      </w:r>
    </w:p>
    <w:p w:rsidR="00000000" w:rsidRDefault="00B60326">
      <w:pPr>
        <w:pStyle w:val="pj"/>
      </w:pPr>
      <w:r>
        <w:t>• в гемограмме содержание лейкоцитов, нейтрофилов, лимфоцитов, тромбоцитов в пределах референсных значений.</w:t>
      </w:r>
    </w:p>
    <w:p w:rsidR="00000000" w:rsidRDefault="00B60326">
      <w:pPr>
        <w:pStyle w:val="pj"/>
      </w:pPr>
      <w:r>
        <w:rPr>
          <w:b/>
          <w:bCs/>
        </w:rPr>
        <w:t xml:space="preserve">При установлении </w:t>
      </w:r>
      <w:r>
        <w:t xml:space="preserve">у </w:t>
      </w:r>
      <w:r>
        <w:rPr>
          <w:b/>
          <w:bCs/>
          <w:u w:val="single"/>
        </w:rPr>
        <w:t>пациента легкой степени тяжести</w:t>
      </w:r>
      <w:r>
        <w:rPr>
          <w:b/>
          <w:bCs/>
        </w:rPr>
        <w:t xml:space="preserve"> COVID-19 рекомендовано придерживаться следующих положений:</w:t>
      </w:r>
    </w:p>
    <w:p w:rsidR="00000000" w:rsidRDefault="00B60326">
      <w:pPr>
        <w:pStyle w:val="pj"/>
      </w:pPr>
      <w:r>
        <w:t>1) Пациентам с л</w:t>
      </w:r>
      <w:r>
        <w:t xml:space="preserve">егкой степенью тяжести заболевания (при высокой температуре, потливости, жидком стуле) настоятельно рекомендуется обильное питье в виде энтерального восполнения жидкости с целью дезинтоксикации, коррекции гемоконцентрации и увлажнения слизистых оболочек. </w:t>
      </w:r>
      <w:r>
        <w:rPr>
          <w:i/>
          <w:iCs/>
        </w:rPr>
        <w:t>(</w:t>
      </w:r>
      <w:hyperlink w:anchor="sub1" w:history="1">
        <w:r>
          <w:rPr>
            <w:rStyle w:val="a4"/>
          </w:rPr>
          <w:t>Приложение 1</w:t>
        </w:r>
      </w:hyperlink>
      <w:r>
        <w:rPr>
          <w:i/>
          <w:iCs/>
        </w:rPr>
        <w:t>).</w:t>
      </w:r>
    </w:p>
    <w:p w:rsidR="00000000" w:rsidRDefault="00B60326">
      <w:pPr>
        <w:pStyle w:val="pj"/>
      </w:pPr>
      <w:r>
        <w:t>2) При температуре тела выше 38°C купирование лихорадки проводится физическими методами охлаждения или НПВС:</w:t>
      </w:r>
    </w:p>
    <w:p w:rsidR="00000000" w:rsidRDefault="00B60326">
      <w:pPr>
        <w:pStyle w:val="pj"/>
      </w:pPr>
      <w:r>
        <w:t>• Парацетамол 500 мг (не более 2 г в сутки).</w:t>
      </w:r>
    </w:p>
    <w:p w:rsidR="00000000" w:rsidRDefault="00B60326">
      <w:pPr>
        <w:pStyle w:val="pj"/>
      </w:pPr>
      <w:r>
        <w:t xml:space="preserve">• Ибупрофен 200 - 400 мг (по инструкции препарата) </w:t>
      </w:r>
      <w:hyperlink w:anchor="sub600" w:history="1">
        <w:r>
          <w:rPr>
            <w:rStyle w:val="a4"/>
          </w:rPr>
          <w:t>[20, 21], [75 - 77]</w:t>
        </w:r>
      </w:hyperlink>
      <w:r>
        <w:t>.</w:t>
      </w:r>
    </w:p>
    <w:p w:rsidR="00000000" w:rsidRDefault="00B60326">
      <w:pPr>
        <w:pStyle w:val="pj"/>
      </w:pPr>
      <w:r>
        <w:t xml:space="preserve">3) Пациентам с COVID-19, с установленным при помощи инвазивных и неинвазивных методов диагноза сердечно-сосудистых заболеваний назначается ацетилсалициловая кислота (АСК) в дозе до 100 мг в сутки (либо продолжается </w:t>
      </w:r>
      <w:r>
        <w:t>прием, если пациентам было назначено ранее) для профилактики повторных ишемических событий:</w:t>
      </w:r>
    </w:p>
    <w:p w:rsidR="00000000" w:rsidRDefault="00B60326">
      <w:pPr>
        <w:pStyle w:val="pj"/>
      </w:pPr>
      <w:r>
        <w:t xml:space="preserve">- </w:t>
      </w:r>
      <w:r>
        <w:rPr>
          <w:i/>
          <w:iCs/>
        </w:rPr>
        <w:t>перенесенный ОКС (инфаркт миокарда или нестабильная стенокардия);</w:t>
      </w:r>
    </w:p>
    <w:p w:rsidR="00000000" w:rsidRDefault="00B60326">
      <w:pPr>
        <w:pStyle w:val="pj"/>
      </w:pPr>
      <w:r>
        <w:rPr>
          <w:i/>
          <w:iCs/>
        </w:rPr>
        <w:t>- стабильная стенокардия;</w:t>
      </w:r>
    </w:p>
    <w:p w:rsidR="00000000" w:rsidRDefault="00B60326">
      <w:pPr>
        <w:pStyle w:val="pj"/>
      </w:pPr>
      <w:r>
        <w:rPr>
          <w:i/>
          <w:iCs/>
        </w:rPr>
        <w:t>- коронарная реваскуляризация (ЧКВ, КШ и др. с артериальной реваскуляр</w:t>
      </w:r>
      <w:r>
        <w:rPr>
          <w:i/>
          <w:iCs/>
        </w:rPr>
        <w:t>изацией);</w:t>
      </w:r>
    </w:p>
    <w:p w:rsidR="00000000" w:rsidRDefault="00B60326">
      <w:pPr>
        <w:pStyle w:val="pj"/>
      </w:pPr>
      <w:r>
        <w:rPr>
          <w:i/>
          <w:iCs/>
        </w:rPr>
        <w:t>- перенесенный инсульт и транзиторная ишемическая атака;</w:t>
      </w:r>
    </w:p>
    <w:p w:rsidR="00000000" w:rsidRDefault="00B60326">
      <w:pPr>
        <w:pStyle w:val="pj"/>
      </w:pPr>
      <w:r>
        <w:rPr>
          <w:i/>
          <w:iCs/>
        </w:rPr>
        <w:t>- аневризма аорты и атеросклерозом периферических артерий;</w:t>
      </w:r>
    </w:p>
    <w:p w:rsidR="00000000" w:rsidRDefault="00B60326">
      <w:pPr>
        <w:pStyle w:val="pj"/>
      </w:pPr>
      <w:r>
        <w:rPr>
          <w:i/>
          <w:iCs/>
        </w:rPr>
        <w:t>- при наличии стенозовпериферических артерий ≥ 50% по данным методов визуализации, включая ультразвуковое исследование артерий;</w:t>
      </w:r>
    </w:p>
    <w:p w:rsidR="00000000" w:rsidRDefault="00B60326">
      <w:pPr>
        <w:pStyle w:val="pj"/>
      </w:pPr>
      <w:r>
        <w:t xml:space="preserve">- </w:t>
      </w:r>
      <w:r>
        <w:rPr>
          <w:i/>
          <w:iCs/>
        </w:rPr>
        <w:t>СД с поражением органов-мишеней (микроальбуминурия) или с наличием больших факторов риска: курение, ГЛП;</w:t>
      </w:r>
    </w:p>
    <w:p w:rsidR="00000000" w:rsidRDefault="00B60326">
      <w:pPr>
        <w:pStyle w:val="pj"/>
      </w:pPr>
      <w:r>
        <w:rPr>
          <w:i/>
          <w:iCs/>
        </w:rPr>
        <w:t>- АГ 3 стадии;</w:t>
      </w:r>
    </w:p>
    <w:p w:rsidR="00000000" w:rsidRDefault="00B60326">
      <w:pPr>
        <w:pStyle w:val="pj"/>
      </w:pPr>
      <w:r>
        <w:rPr>
          <w:i/>
          <w:iCs/>
        </w:rPr>
        <w:t>- СД 1 типа (&gt;20 лет);</w:t>
      </w:r>
    </w:p>
    <w:p w:rsidR="00000000" w:rsidRDefault="00B60326">
      <w:pPr>
        <w:pStyle w:val="pj"/>
      </w:pPr>
      <w:r>
        <w:rPr>
          <w:i/>
          <w:iCs/>
        </w:rPr>
        <w:t>- тяжелая почечная недостаточность с рСКФ &lt;30 мл/мин/1,73 м</w:t>
      </w:r>
      <w:r>
        <w:rPr>
          <w:i/>
          <w:iCs/>
          <w:vertAlign w:val="superscript"/>
        </w:rPr>
        <w:t>2</w:t>
      </w:r>
      <w:r>
        <w:rPr>
          <w:i/>
          <w:iCs/>
        </w:rPr>
        <w:t>;</w:t>
      </w:r>
    </w:p>
    <w:p w:rsidR="00000000" w:rsidRDefault="00B60326">
      <w:pPr>
        <w:pStyle w:val="pj"/>
      </w:pPr>
      <w:r>
        <w:rPr>
          <w:i/>
          <w:iCs/>
        </w:rPr>
        <w:t>- семейная ГЛП с ССЗ атеросклеротической природы и с другими большими факторами риска.</w:t>
      </w:r>
    </w:p>
    <w:p w:rsidR="00000000" w:rsidRDefault="00B60326">
      <w:pPr>
        <w:pStyle w:val="pj"/>
      </w:pPr>
      <w:r>
        <w:rPr>
          <w:i/>
          <w:iCs/>
        </w:rPr>
        <w:t>Кроме того, АСК может быть рекомендована для первичной профилактики пациентам при риске по шкале SCORE ≥ 10% и пациентам с колоректальным раком.</w:t>
      </w:r>
    </w:p>
    <w:p w:rsidR="00000000" w:rsidRDefault="00B60326">
      <w:pPr>
        <w:pStyle w:val="pj"/>
      </w:pPr>
      <w:r>
        <w:rPr>
          <w:i/>
          <w:iCs/>
        </w:rPr>
        <w:t>При наличии противопоказ</w:t>
      </w:r>
      <w:r>
        <w:rPr>
          <w:i/>
          <w:iCs/>
        </w:rPr>
        <w:t xml:space="preserve">аний к назначению АСК можно назначить клопидогрелъ 75 мг в сутки) </w:t>
      </w:r>
      <w:hyperlink w:anchor="sub600" w:history="1">
        <w:r>
          <w:rPr>
            <w:rStyle w:val="a4"/>
          </w:rPr>
          <w:t>[22]</w:t>
        </w:r>
      </w:hyperlink>
      <w:r>
        <w:rPr>
          <w:i/>
          <w:iCs/>
        </w:rPr>
        <w:t>.</w:t>
      </w:r>
    </w:p>
    <w:p w:rsidR="00000000" w:rsidRDefault="00B60326">
      <w:pPr>
        <w:pStyle w:val="pj"/>
      </w:pPr>
      <w:r>
        <w:rPr>
          <w:b/>
          <w:bCs/>
        </w:rPr>
        <w:t xml:space="preserve">4) Экспериментальные моноклональные антитела с вируснейтрализующей активностью - условная рекомендация, </w:t>
      </w:r>
      <w:r>
        <w:t>Казиривимаб и Имдевимаб - представляют собой комбин</w:t>
      </w:r>
      <w:r>
        <w:t xml:space="preserve">ацию рекомбинантных вируснейтрализующих моноклональных антител класса IgGl </w:t>
      </w:r>
      <w:hyperlink w:anchor="sub600" w:history="1">
        <w:r>
          <w:rPr>
            <w:rStyle w:val="a4"/>
          </w:rPr>
          <w:t>[87 - 89]</w:t>
        </w:r>
      </w:hyperlink>
      <w:r>
        <w:t>.</w:t>
      </w:r>
    </w:p>
    <w:p w:rsidR="00000000" w:rsidRDefault="00B60326">
      <w:pPr>
        <w:pStyle w:val="pj"/>
      </w:pPr>
      <w:r>
        <w:t>Данная комбинация моноклональных антител не разрешена для использования в регионах, где инфекция COVID-19, связана с нечувствительными вариан</w:t>
      </w:r>
      <w:r>
        <w:t>тами SARS-CoV-2 (например, Omicron BA.1/BA.1.1/BA.2), и их использование в таких местах нецелесообразно.</w:t>
      </w:r>
    </w:p>
    <w:p w:rsidR="00000000" w:rsidRDefault="00B60326">
      <w:pPr>
        <w:pStyle w:val="pj"/>
      </w:pPr>
      <w:r>
        <w:rPr>
          <w:b/>
          <w:bCs/>
          <w:i/>
          <w:iCs/>
        </w:rPr>
        <w:t>Показания:</w:t>
      </w:r>
    </w:p>
    <w:p w:rsidR="00000000" w:rsidRDefault="00B60326">
      <w:pPr>
        <w:pStyle w:val="pj"/>
      </w:pPr>
      <w:r>
        <w:rPr>
          <w:i/>
          <w:iCs/>
        </w:rPr>
        <w:t>А) Пациенты с COVID-19 инфекцией (легкой степени тяжести), которым не требуется дополнительная кислородная поддержка и которые находятся в г</w:t>
      </w:r>
      <w:r>
        <w:rPr>
          <w:i/>
          <w:iCs/>
        </w:rPr>
        <w:t>руппе высокого риска прогрессирования заболевания в тяжелую форму COVID-19 (имеют хотя бы один фактор риска тяжелого течения инфекции COVID-19) (89 - 90):</w:t>
      </w:r>
    </w:p>
    <w:p w:rsidR="00000000" w:rsidRDefault="00B60326">
      <w:pPr>
        <w:pStyle w:val="pj"/>
      </w:pPr>
      <w:r>
        <w:rPr>
          <w:i/>
          <w:iCs/>
        </w:rPr>
        <w:t>• Возраст 65 лет и старше;</w:t>
      </w:r>
    </w:p>
    <w:p w:rsidR="00000000" w:rsidRDefault="00B60326">
      <w:pPr>
        <w:pStyle w:val="pj"/>
      </w:pPr>
      <w:r>
        <w:rPr>
          <w:i/>
          <w:iCs/>
        </w:rPr>
        <w:t>• Ожирение (ИМТ 25 и более);</w:t>
      </w:r>
    </w:p>
    <w:p w:rsidR="00000000" w:rsidRDefault="00B60326">
      <w:pPr>
        <w:pStyle w:val="pj"/>
      </w:pPr>
      <w:r>
        <w:rPr>
          <w:i/>
          <w:iCs/>
        </w:rPr>
        <w:t>• Сердечно-сосудистые заболевания, в том числ</w:t>
      </w:r>
      <w:r>
        <w:rPr>
          <w:i/>
          <w:iCs/>
        </w:rPr>
        <w:t>е АГ;</w:t>
      </w:r>
    </w:p>
    <w:p w:rsidR="00000000" w:rsidRDefault="00B60326">
      <w:pPr>
        <w:pStyle w:val="pj"/>
      </w:pPr>
      <w:r>
        <w:rPr>
          <w:i/>
          <w:iCs/>
        </w:rPr>
        <w:t>• Хронические заболевания легких, в том числе ХОБЛ, БА, интерстщиалъное заболевание легких, муковисцидоз, легочная гипертензия;</w:t>
      </w:r>
    </w:p>
    <w:p w:rsidR="00000000" w:rsidRDefault="00B60326">
      <w:pPr>
        <w:pStyle w:val="pj"/>
      </w:pPr>
      <w:r>
        <w:rPr>
          <w:i/>
          <w:iCs/>
        </w:rPr>
        <w:t>• Сахарный диабет 1-го или 2-го типа;</w:t>
      </w:r>
    </w:p>
    <w:p w:rsidR="00000000" w:rsidRDefault="00B60326">
      <w:pPr>
        <w:pStyle w:val="pj"/>
      </w:pPr>
      <w:r>
        <w:rPr>
          <w:i/>
          <w:iCs/>
        </w:rPr>
        <w:t>• ХБП, в том числе с проведением диализа;</w:t>
      </w:r>
    </w:p>
    <w:p w:rsidR="00000000" w:rsidRDefault="00B60326">
      <w:pPr>
        <w:pStyle w:val="pj"/>
      </w:pPr>
      <w:r>
        <w:rPr>
          <w:i/>
          <w:iCs/>
        </w:rPr>
        <w:t xml:space="preserve">• Неврологические расстройства (например, </w:t>
      </w:r>
      <w:r>
        <w:rPr>
          <w:i/>
          <w:iCs/>
        </w:rPr>
        <w:t>церебральный паралич) или другие сложные с медицинской точки зрения состояния (например, генетические или метаболические синдромы и тяжелые врожденные аномалии);</w:t>
      </w:r>
    </w:p>
    <w:p w:rsidR="00000000" w:rsidRDefault="00B60326">
      <w:pPr>
        <w:pStyle w:val="pj"/>
      </w:pPr>
      <w:r>
        <w:rPr>
          <w:i/>
          <w:iCs/>
        </w:rPr>
        <w:t>• Зависимость от медицинских технологий (например, трахеостомии, гастростомии или вентиляции с</w:t>
      </w:r>
      <w:r>
        <w:rPr>
          <w:i/>
          <w:iCs/>
        </w:rPr>
        <w:t xml:space="preserve"> положительным давлением [не связано с COVID-19])</w:t>
      </w:r>
    </w:p>
    <w:p w:rsidR="00000000" w:rsidRDefault="00B60326">
      <w:pPr>
        <w:pStyle w:val="pj"/>
      </w:pPr>
      <w:r>
        <w:rPr>
          <w:i/>
          <w:iCs/>
        </w:rPr>
        <w:t>• Примеры включают в себя: лечение злокачественных новообразований, трансплантацию костного мозга, сердца или перенхиматозных органов, иммунодефициты различного генеза, ВИЧ/СПИД, серповидно-клеточную анемию</w:t>
      </w:r>
      <w:r>
        <w:rPr>
          <w:i/>
          <w:iCs/>
        </w:rPr>
        <w:t>, талассемию, а также длительное применение препаратов, ослабляющих иммунитет.</w:t>
      </w:r>
    </w:p>
    <w:p w:rsidR="00000000" w:rsidRDefault="00B60326">
      <w:pPr>
        <w:pStyle w:val="pj"/>
      </w:pPr>
      <w:r>
        <w:t xml:space="preserve">• </w:t>
      </w:r>
      <w:r>
        <w:rPr>
          <w:i/>
          <w:iCs/>
        </w:rPr>
        <w:t>Отсутствие, либо неполная вакцинация от COVID-19.</w:t>
      </w:r>
    </w:p>
    <w:p w:rsidR="00000000" w:rsidRDefault="00B60326">
      <w:pPr>
        <w:pStyle w:val="pj"/>
      </w:pPr>
      <w:r>
        <w:t>Казиривимаб и Имдевимаб назначается решением врачебного консилиума на ПМСП в случае, если потенциальная польза препарата прев</w:t>
      </w:r>
      <w:r>
        <w:t>ышает потенциальные риски для пациента. ЭТ комбинацией моноклональных нейтрализующих антител Казиривимаб 600 мг и Имдевимаб 600мг в виде однократной внутривенной инфузии. Рекомендуемая доза составляет 600 мг Казиривимаба и 600 мг Имдевимаба, однократно, вв</w:t>
      </w:r>
      <w:r>
        <w:t>одимых вместе в виде внутривенной инфузии или подкожно.</w:t>
      </w:r>
    </w:p>
    <w:p w:rsidR="00000000" w:rsidRDefault="00B60326">
      <w:pPr>
        <w:pStyle w:val="pj"/>
      </w:pPr>
      <w:r>
        <w:t>Для лечения пациентов предпочтительным является внутривенный путь введения. Подкожный путь введения комбинации может быть использован в случае невозможности внутривенной инфузии. Однако, следует учест</w:t>
      </w:r>
      <w:r>
        <w:t xml:space="preserve">ь, что для получения максимальной эффективности для каждого пациента, получающего лечение, предпочтение стоит отдать внутривенному введению препарата - при наличии условий для проведения в/в инфузий </w:t>
      </w:r>
      <w:hyperlink w:anchor="sub600" w:history="1">
        <w:r>
          <w:rPr>
            <w:rStyle w:val="a4"/>
          </w:rPr>
          <w:t>[89 - 91]</w:t>
        </w:r>
      </w:hyperlink>
      <w:r>
        <w:t>.</w:t>
      </w:r>
    </w:p>
    <w:p w:rsidR="00000000" w:rsidRDefault="00B60326">
      <w:pPr>
        <w:pStyle w:val="pj"/>
      </w:pPr>
      <w:r>
        <w:t> </w:t>
      </w:r>
    </w:p>
    <w:p w:rsidR="00000000" w:rsidRDefault="00B60326">
      <w:pPr>
        <w:pStyle w:val="pc"/>
      </w:pPr>
      <w:r>
        <w:rPr>
          <w:b/>
          <w:bCs/>
        </w:rPr>
        <w:t>Рекомендуемые д</w:t>
      </w:r>
      <w:r>
        <w:rPr>
          <w:b/>
          <w:bCs/>
        </w:rPr>
        <w:t>озы, разведение и введение:</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3732"/>
        <w:gridCol w:w="2776"/>
        <w:gridCol w:w="3063"/>
      </w:tblGrid>
      <w:tr w:rsidR="00000000">
        <w:trPr>
          <w:trHeight w:val="20"/>
        </w:trPr>
        <w:tc>
          <w:tcPr>
            <w:tcW w:w="5000" w:type="pct"/>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00000" w:rsidRDefault="00B60326">
            <w:pPr>
              <w:pStyle w:val="pji"/>
            </w:pPr>
            <w:r>
              <w:t>Казиривимаб с имдевимабом, доза 1200 мг</w:t>
            </w:r>
            <w:r>
              <w:rPr>
                <w:vertAlign w:val="superscript"/>
              </w:rPr>
              <w:t>а</w:t>
            </w:r>
            <w:r>
              <w:t>, внутривенное введение. Добавить:</w:t>
            </w:r>
          </w:p>
          <w:p w:rsidR="00000000" w:rsidRDefault="00B60326">
            <w:pPr>
              <w:pStyle w:val="pji"/>
            </w:pPr>
            <w:r>
              <w:t>• 5 мл или 10 мл казиривимаба (используйте 1 флакон объемом 11,1 мл ИЛИ 2 (4) флакона объемом 2,5 мл) и</w:t>
            </w:r>
          </w:p>
          <w:p w:rsidR="00000000" w:rsidRDefault="00B60326">
            <w:pPr>
              <w:pStyle w:val="pji"/>
              <w:spacing w:line="20" w:lineRule="atLeast"/>
            </w:pPr>
            <w:r>
              <w:t>• 5 мл или 10 мл имдевимаба (используйте 1 флакон объемом 11,1 мл ИЛИ 2 (4) флакона объемом 2,5 мл) общим объемом 10 мл или 20 мл в предварительно заполненный инфузионный мешок, содержащий 0,9% раствор хлорида натрия, и ввести в соответствии с инструкциями</w:t>
            </w:r>
            <w:r>
              <w:t xml:space="preserve"> ниже</w:t>
            </w:r>
            <w:r>
              <w:rPr>
                <w:vertAlign w:val="superscript"/>
              </w:rPr>
              <w:t>b</w:t>
            </w:r>
          </w:p>
        </w:tc>
      </w:tr>
      <w:tr w:rsidR="00000000">
        <w:trPr>
          <w:trHeight w:val="20"/>
        </w:trPr>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Размер предварительно заполненного инфузионного мешка, содержащего 0,9% раствор хлорида натрия</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Максимальная скорость инфузии</w:t>
            </w:r>
          </w:p>
        </w:tc>
        <w:tc>
          <w:tcPr>
            <w:tcW w:w="1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Минимальное время инфузии</w:t>
            </w:r>
          </w:p>
        </w:tc>
      </w:tr>
      <w:tr w:rsidR="00000000">
        <w:trPr>
          <w:trHeight w:val="20"/>
        </w:trPr>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50 мл</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210 мл/ч</w:t>
            </w:r>
          </w:p>
        </w:tc>
        <w:tc>
          <w:tcPr>
            <w:tcW w:w="1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20 минут</w:t>
            </w:r>
          </w:p>
        </w:tc>
      </w:tr>
      <w:tr w:rsidR="00000000">
        <w:trPr>
          <w:trHeight w:val="20"/>
        </w:trPr>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100 мл</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360 мл/ч</w:t>
            </w:r>
          </w:p>
        </w:tc>
        <w:tc>
          <w:tcPr>
            <w:tcW w:w="1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20 минут</w:t>
            </w:r>
          </w:p>
        </w:tc>
      </w:tr>
      <w:tr w:rsidR="00000000">
        <w:trPr>
          <w:trHeight w:val="20"/>
        </w:trPr>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150 мл</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510 мл/ч</w:t>
            </w:r>
          </w:p>
        </w:tc>
        <w:tc>
          <w:tcPr>
            <w:tcW w:w="1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20 минут</w:t>
            </w:r>
          </w:p>
        </w:tc>
      </w:tr>
      <w:tr w:rsidR="00000000">
        <w:trPr>
          <w:trHeight w:val="20"/>
        </w:trPr>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250 мл</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540 мл/ч</w:t>
            </w:r>
          </w:p>
        </w:tc>
        <w:tc>
          <w:tcPr>
            <w:tcW w:w="1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30 минут</w:t>
            </w:r>
          </w:p>
        </w:tc>
      </w:tr>
    </w:tbl>
    <w:p w:rsidR="00000000" w:rsidRDefault="00B60326">
      <w:pPr>
        <w:pStyle w:val="pj"/>
      </w:pPr>
      <w:r>
        <w:t>_________________________</w:t>
      </w:r>
    </w:p>
    <w:p w:rsidR="00000000" w:rsidRDefault="00B60326">
      <w:pPr>
        <w:pStyle w:val="pj"/>
      </w:pPr>
      <w:r>
        <w:rPr>
          <w:vertAlign w:val="superscript"/>
        </w:rPr>
        <w:t>а</w:t>
      </w:r>
      <w:r>
        <w:t xml:space="preserve"> 600 мг казиривимаба и 600 мг имдевимаба добавляются в один и тот же инфузионный мешок и вводятся вместе в виде одной внутривенной инфузии.</w:t>
      </w:r>
    </w:p>
    <w:p w:rsidR="00000000" w:rsidRDefault="00B60326">
      <w:pPr>
        <w:pStyle w:val="pj"/>
      </w:pPr>
      <w:r>
        <w:rPr>
          <w:vertAlign w:val="superscript"/>
        </w:rPr>
        <w:t>b</w:t>
      </w:r>
      <w:r>
        <w:t xml:space="preserve"> </w:t>
      </w:r>
      <w:r>
        <w:t>После окончания инфузии промыть инъекцией 0,9 % раствора хлорида натрия</w:t>
      </w:r>
    </w:p>
    <w:p w:rsidR="00000000" w:rsidRDefault="00B60326">
      <w:pPr>
        <w:pStyle w:val="pj"/>
      </w:pPr>
      <w:r>
        <w:rPr>
          <w:vertAlign w:val="superscript"/>
        </w:rPr>
        <w:t>с</w:t>
      </w:r>
      <w:r>
        <w:t xml:space="preserve"> Препарат вводится через внутривенную систему, содержащую встроенный дополнительный стерильный фильтр на 0,2 мкм.</w:t>
      </w:r>
    </w:p>
    <w:p w:rsidR="00000000" w:rsidRDefault="00B60326">
      <w:pPr>
        <w:pStyle w:val="pj"/>
      </w:pPr>
      <w:r>
        <w:rPr>
          <w:vertAlign w:val="superscript"/>
        </w:rPr>
        <w:t>d</w:t>
      </w:r>
      <w:r>
        <w:t xml:space="preserve"> После введения необходимо проводить тщательное медицинское наблюден</w:t>
      </w:r>
      <w:r>
        <w:t>ие пациента на предмет развития анафилаксии.</w:t>
      </w:r>
    </w:p>
    <w:p w:rsidR="00000000" w:rsidRDefault="00B60326">
      <w:pPr>
        <w:pStyle w:val="pj"/>
      </w:pPr>
      <w:r>
        <w:t> </w:t>
      </w:r>
    </w:p>
    <w:p w:rsidR="00000000" w:rsidRDefault="00B60326">
      <w:pPr>
        <w:pStyle w:val="pj"/>
      </w:pPr>
      <w:r>
        <w:t>Терапия должна быть начата как можно скорее после получения подтверждения инфекции SARS-CoV-2 (ПЦР подтверждение), не позднее, чем 7 дней с момента появления симптомов.</w:t>
      </w:r>
    </w:p>
    <w:p w:rsidR="00000000" w:rsidRDefault="00B60326">
      <w:pPr>
        <w:pStyle w:val="pj"/>
      </w:pPr>
      <w:r>
        <w:rPr>
          <w:b/>
          <w:bCs/>
          <w:i/>
          <w:iCs/>
          <w:u w:val="single"/>
        </w:rPr>
        <w:t>Примечание:</w:t>
      </w:r>
    </w:p>
    <w:p w:rsidR="00000000" w:rsidRDefault="00B60326">
      <w:pPr>
        <w:pStyle w:val="pj"/>
      </w:pPr>
      <w:r>
        <w:rPr>
          <w:i/>
          <w:iCs/>
        </w:rPr>
        <w:t>1. Терапия комбинацией монок</w:t>
      </w:r>
      <w:r>
        <w:rPr>
          <w:i/>
          <w:iCs/>
        </w:rPr>
        <w:t>лоналъных нейтрализующих антител назначается пациенту только при подписании информированного согласия лично или его законным представителем.</w:t>
      </w:r>
    </w:p>
    <w:p w:rsidR="00000000" w:rsidRDefault="00B60326">
      <w:pPr>
        <w:pStyle w:val="pj"/>
      </w:pPr>
      <w:r>
        <w:rPr>
          <w:i/>
          <w:iCs/>
        </w:rPr>
        <w:t>2. Противопоказания: повышенная чувствительность к казиривимабу или имдевимабу или к любому из вспомогательных веще</w:t>
      </w:r>
      <w:r>
        <w:rPr>
          <w:i/>
          <w:iCs/>
        </w:rPr>
        <w:t>ств.</w:t>
      </w:r>
    </w:p>
    <w:p w:rsidR="00000000" w:rsidRDefault="00B60326">
      <w:pPr>
        <w:pStyle w:val="pj"/>
      </w:pPr>
      <w:r>
        <w:rPr>
          <w:i/>
          <w:iCs/>
        </w:rPr>
        <w:t>3. Применение у пожилых пациентов: пациентам в возрасте 65 лет и старше коррекция дозы не требуется.</w:t>
      </w:r>
    </w:p>
    <w:p w:rsidR="00000000" w:rsidRDefault="00B60326">
      <w:pPr>
        <w:pStyle w:val="pj"/>
      </w:pPr>
      <w:r>
        <w:rPr>
          <w:i/>
          <w:iCs/>
        </w:rPr>
        <w:t>4. Пациенты с нарушением функции почек: пациентам с нарушением функции почек коррекция дозы не рекомендуется.</w:t>
      </w:r>
    </w:p>
    <w:p w:rsidR="00000000" w:rsidRDefault="00B60326">
      <w:pPr>
        <w:pStyle w:val="pj"/>
      </w:pPr>
      <w:r>
        <w:t xml:space="preserve">5. </w:t>
      </w:r>
      <w:r>
        <w:rPr>
          <w:i/>
          <w:iCs/>
        </w:rPr>
        <w:t>Пациенты с нарушением функции печени:</w:t>
      </w:r>
      <w:r>
        <w:rPr>
          <w:i/>
          <w:iCs/>
        </w:rPr>
        <w:t xml:space="preserve"> фармакокинетика казиривимаба и имдевимаба у пациентов с нарушением функции печени не оценивалась.</w:t>
      </w:r>
    </w:p>
    <w:p w:rsidR="00000000" w:rsidRDefault="00B60326">
      <w:pPr>
        <w:pStyle w:val="pj"/>
      </w:pPr>
      <w:r>
        <w:rPr>
          <w:b/>
          <w:bCs/>
        </w:rPr>
        <w:t>5) Экспериментальные моноклональные антитела с вируснейтрализующей активностью против SARS-CoV-2 - условная рекомендация - Сотровимаб.</w:t>
      </w:r>
    </w:p>
    <w:p w:rsidR="00000000" w:rsidRDefault="00B60326">
      <w:pPr>
        <w:pStyle w:val="pj"/>
      </w:pPr>
      <w:r>
        <w:t>Несмотря на то, что со</w:t>
      </w:r>
      <w:r>
        <w:t>тровимаб обладает активностью в отношении сублиний BA.1/BA.1.1 варианта Omicron, он не обладает активностью в отношении сублинии BA.2 Имеет ограниченную доступность, требует парентерального введения и должны вводиться на ранних стадиях болезни;</w:t>
      </w:r>
    </w:p>
    <w:p w:rsidR="00000000" w:rsidRDefault="00B60326">
      <w:pPr>
        <w:pStyle w:val="pj"/>
      </w:pPr>
      <w:r>
        <w:rPr>
          <w:b/>
          <w:bCs/>
          <w:i/>
          <w:iCs/>
        </w:rPr>
        <w:t xml:space="preserve">Показания: </w:t>
      </w:r>
      <w:r>
        <w:t>негоспитализированные пациенты с COVID-19 легкой степени тяжести, которые находятся в группе высокого риска клинического прогрессирования и если они соответствуют хотя бы одному из следующих критериев:</w:t>
      </w:r>
    </w:p>
    <w:p w:rsidR="00000000" w:rsidRDefault="00B60326">
      <w:pPr>
        <w:pStyle w:val="pj"/>
      </w:pPr>
      <w:r>
        <w:t>• Пожилой возраст (65 лет и старше).</w:t>
      </w:r>
    </w:p>
    <w:p w:rsidR="00000000" w:rsidRDefault="00B60326">
      <w:pPr>
        <w:pStyle w:val="pj"/>
      </w:pPr>
      <w:r>
        <w:t>• Ожирение или из</w:t>
      </w:r>
      <w:r>
        <w:t>быточный вес.</w:t>
      </w:r>
    </w:p>
    <w:p w:rsidR="00000000" w:rsidRDefault="00B60326">
      <w:pPr>
        <w:pStyle w:val="pj"/>
      </w:pPr>
      <w:r>
        <w:t>• Индекс массы тела (ИМТ) более 25 кг/м</w:t>
      </w:r>
      <w:r>
        <w:rPr>
          <w:vertAlign w:val="superscript"/>
        </w:rPr>
        <w:t>2</w:t>
      </w:r>
    </w:p>
    <w:p w:rsidR="00000000" w:rsidRDefault="00B60326">
      <w:pPr>
        <w:pStyle w:val="pj"/>
      </w:pPr>
      <w:r>
        <w:t>• Если возраст от 12 до 17 лет, ИМТ больше или равен 85-му процентилю для возраста и пола на основе диаграмм роста CDC.</w:t>
      </w:r>
    </w:p>
    <w:p w:rsidR="00000000" w:rsidRDefault="00B60326">
      <w:pPr>
        <w:pStyle w:val="pj"/>
      </w:pPr>
      <w:r>
        <w:t>• Беременность.</w:t>
      </w:r>
    </w:p>
    <w:p w:rsidR="00000000" w:rsidRDefault="00B60326">
      <w:pPr>
        <w:pStyle w:val="pj"/>
      </w:pPr>
      <w:r>
        <w:t>• Хроническое заболевание почек.</w:t>
      </w:r>
    </w:p>
    <w:p w:rsidR="00000000" w:rsidRDefault="00B60326">
      <w:pPr>
        <w:pStyle w:val="pj"/>
      </w:pPr>
      <w:r>
        <w:t>• Сахарный диабет.</w:t>
      </w:r>
    </w:p>
    <w:p w:rsidR="00000000" w:rsidRDefault="00B60326">
      <w:pPr>
        <w:pStyle w:val="pj"/>
      </w:pPr>
      <w:r>
        <w:t>• Иммуносупре</w:t>
      </w:r>
      <w:r>
        <w:t>ссивное заболевание или получение иммуносупрессивной терапии</w:t>
      </w:r>
    </w:p>
    <w:p w:rsidR="00000000" w:rsidRDefault="00B60326">
      <w:pPr>
        <w:pStyle w:val="pj"/>
      </w:pPr>
      <w:r>
        <w:t>• Сердечно-сосудистые заболевания (включая врожденный порок сердца) или артериальная гипертензия.</w:t>
      </w:r>
    </w:p>
    <w:p w:rsidR="00000000" w:rsidRDefault="00B60326">
      <w:pPr>
        <w:pStyle w:val="pj"/>
      </w:pPr>
      <w:r>
        <w:t>• Хроническое заболевание легких (например, хроническая обструктивная болезнь легких, астма средн</w:t>
      </w:r>
      <w:r>
        <w:t>ей и тяжелой степени, интерстициальное заболевание легких, кистозный фиброз, легочная гипертензия).</w:t>
      </w:r>
    </w:p>
    <w:p w:rsidR="00000000" w:rsidRDefault="00B60326">
      <w:pPr>
        <w:pStyle w:val="pj"/>
      </w:pPr>
      <w:r>
        <w:t>• Серповидно-клеточная анемия.</w:t>
      </w:r>
    </w:p>
    <w:p w:rsidR="00000000" w:rsidRDefault="00B60326">
      <w:pPr>
        <w:pStyle w:val="pj"/>
      </w:pPr>
      <w:r>
        <w:t>• Нарушение развития нервной системы (например, церебральный паралич) или другие состояния, усложняющие лечение (например, ге</w:t>
      </w:r>
      <w:r>
        <w:t>нетические или метаболические синдромы, тяжелые врожденные аномалии).</w:t>
      </w:r>
    </w:p>
    <w:p w:rsidR="00000000" w:rsidRDefault="00B60326">
      <w:pPr>
        <w:pStyle w:val="pj"/>
      </w:pPr>
      <w:r>
        <w:t>• Медицинская технологическая зависимость (например, трахеостомия, гастростомия, вентиляция с положительным давлением, не связанная с COVID-19).</w:t>
      </w:r>
    </w:p>
    <w:p w:rsidR="00000000" w:rsidRDefault="00B60326">
      <w:pPr>
        <w:pStyle w:val="pj"/>
      </w:pPr>
      <w:r>
        <w:rPr>
          <w:b/>
          <w:bCs/>
        </w:rPr>
        <w:t>Противоказания:</w:t>
      </w:r>
    </w:p>
    <w:p w:rsidR="00000000" w:rsidRDefault="00B60326">
      <w:pPr>
        <w:pStyle w:val="pj"/>
      </w:pPr>
      <w:r>
        <w:rPr>
          <w:i/>
          <w:iCs/>
        </w:rPr>
        <w:t xml:space="preserve">Сотровимаб </w:t>
      </w:r>
      <w:r>
        <w:rPr>
          <w:b/>
          <w:bCs/>
          <w:i/>
          <w:iCs/>
          <w:u w:val="single"/>
        </w:rPr>
        <w:t>не разрешен</w:t>
      </w:r>
      <w:r>
        <w:rPr>
          <w:b/>
          <w:bCs/>
          <w:i/>
          <w:iCs/>
        </w:rPr>
        <w:t xml:space="preserve"> </w:t>
      </w:r>
      <w:r>
        <w:rPr>
          <w:i/>
          <w:iCs/>
        </w:rPr>
        <w:t xml:space="preserve">к </w:t>
      </w:r>
      <w:r>
        <w:rPr>
          <w:i/>
          <w:iCs/>
        </w:rPr>
        <w:t>применению у пациентов, госпитализированных из-за COVID-19, которым требуется кислородная терапия по поводу COVID-19 или которым требуется увеличение исходной скорости потока кислорода из-за COVID-19, если они уже находятся на длительной кислородной терапи</w:t>
      </w:r>
      <w:r>
        <w:rPr>
          <w:i/>
          <w:iCs/>
        </w:rPr>
        <w:t>и по поводу основного заболевания.</w:t>
      </w:r>
    </w:p>
    <w:p w:rsidR="00000000" w:rsidRDefault="00B60326">
      <w:pPr>
        <w:pStyle w:val="pj"/>
      </w:pPr>
      <w:r>
        <w:rPr>
          <w:b/>
          <w:bCs/>
        </w:rPr>
        <w:t>Режим дозирования: внутривенное введение</w:t>
      </w:r>
    </w:p>
    <w:p w:rsidR="00000000" w:rsidRDefault="00B60326">
      <w:pPr>
        <w:pStyle w:val="pj"/>
      </w:pPr>
      <w:r>
        <w:rPr>
          <w:b/>
          <w:bCs/>
        </w:rPr>
        <w:t>Взрослым с массой тела 40 кг и более:</w:t>
      </w:r>
    </w:p>
    <w:p w:rsidR="00000000" w:rsidRDefault="00B60326">
      <w:pPr>
        <w:pStyle w:val="pj"/>
      </w:pPr>
      <w:r>
        <w:t xml:space="preserve">500 мг в виде однократной внутривенной инфузии в течение 30 минут. Начать терапию как можно скорее после положительного теста на SARS-CoV-2 и в течение </w:t>
      </w:r>
      <w:r>
        <w:rPr>
          <w:b/>
          <w:bCs/>
        </w:rPr>
        <w:t>10</w:t>
      </w:r>
      <w:r>
        <w:t xml:space="preserve"> </w:t>
      </w:r>
      <w:r>
        <w:rPr>
          <w:b/>
          <w:bCs/>
        </w:rPr>
        <w:t xml:space="preserve">дней </w:t>
      </w:r>
      <w:r>
        <w:t>после появления симптомов.</w:t>
      </w:r>
    </w:p>
    <w:p w:rsidR="00000000" w:rsidRDefault="00B60326">
      <w:pPr>
        <w:pStyle w:val="pj"/>
      </w:pPr>
      <w:r>
        <w:t>Конкретные рекомендации по корректировке дозы при почечной и печеночн</w:t>
      </w:r>
      <w:r>
        <w:t>ой недостаточности отсутствуют.</w:t>
      </w:r>
    </w:p>
    <w:p w:rsidR="00000000" w:rsidRDefault="00B60326">
      <w:pPr>
        <w:pStyle w:val="pj"/>
      </w:pPr>
      <w:r>
        <w:rPr>
          <w:b/>
          <w:bCs/>
        </w:rPr>
        <w:t>Побочное действие:</w:t>
      </w:r>
    </w:p>
    <w:p w:rsidR="00000000" w:rsidRDefault="00B60326">
      <w:pPr>
        <w:pStyle w:val="pj"/>
      </w:pPr>
      <w:r>
        <w:t>Реакции, связанные с инфузией, наблюдались во время и в течение 24 часов после лечения сотровимабом; эти реакции могут быть тяжелыми или опасными для жизни. Признаки и симптомы этих реакций включают лихора</w:t>
      </w:r>
      <w:r>
        <w:t>дку, озноб, тошноту, головную боль, бронхоспазмы, одышку, снижение насыщения кислородом, утомляемость, обострение аритмии (например, фибрилляцию предсердий, синусовую тахикардию, брадикардию), боль или дискомфорт в груди, слабость, изменение психического с</w:t>
      </w:r>
      <w:r>
        <w:t>татуса, гипотензия, гипертензия, ангионевротический отек, раздражение горла, сыпь, крапивница, зуд, миалгия, головокружение, обмороки и потливость. Если развивается реакция, связанная с инфузией, рассмотрите возможность замедления или прекращения инфузии и</w:t>
      </w:r>
      <w:r>
        <w:t xml:space="preserve"> назначения соответствующих лекарств и поддерживающей терапии. Подобным образом при применении сотровимаба наблюдались серьезные реакции гиперчувствительности, включая анафилаксию </w:t>
      </w:r>
      <w:hyperlink w:anchor="sub600" w:history="1">
        <w:r>
          <w:rPr>
            <w:rStyle w:val="a4"/>
          </w:rPr>
          <w:t>[104 - 107]</w:t>
        </w:r>
      </w:hyperlink>
      <w:r>
        <w:t>.</w:t>
      </w:r>
    </w:p>
    <w:p w:rsidR="00000000" w:rsidRDefault="00B60326">
      <w:pPr>
        <w:pStyle w:val="pj"/>
      </w:pPr>
      <w:r>
        <w:rPr>
          <w:b/>
          <w:bCs/>
        </w:rPr>
        <w:t>6) Профилактика венозных тромбозов</w:t>
      </w:r>
      <w:r>
        <w:rPr>
          <w:b/>
          <w:bCs/>
        </w:rPr>
        <w:t xml:space="preserve"> при легкой форме не показана.</w:t>
      </w:r>
    </w:p>
    <w:p w:rsidR="00000000" w:rsidRDefault="00B60326">
      <w:pPr>
        <w:pStyle w:val="pj"/>
      </w:pPr>
      <w:r>
        <w:rPr>
          <w:b/>
          <w:bCs/>
        </w:rPr>
        <w:t>7)</w:t>
      </w:r>
      <w:r>
        <w:t xml:space="preserve"> Пациентам, принимающим ПОАК по показаниям (постоянная форма фибрилляции предсердий, тромбоз глубоких вен, тромбозы венозного синуса и др.) рекомендуется продолжить их прием под наблюдением врача. При этом следует регулярно</w:t>
      </w:r>
      <w:r>
        <w:t xml:space="preserve"> оценивать переносимость, приверженность, состояние функции печени, почек и риск кровотечения по шкале IMPROVE.</w:t>
      </w:r>
    </w:p>
    <w:p w:rsidR="00000000" w:rsidRDefault="00B60326">
      <w:pPr>
        <w:pStyle w:val="pj"/>
      </w:pPr>
      <w:r>
        <w:rPr>
          <w:b/>
          <w:bCs/>
        </w:rPr>
        <w:t>8)</w:t>
      </w:r>
      <w:r>
        <w:t xml:space="preserve"> Рутинная комбинация АСК или клопидогрела с антикоагулянтами не рекомендуется при COVID-19 за исключением пациентов с ОКС и фибриляцией предсе</w:t>
      </w:r>
      <w:r>
        <w:t xml:space="preserve">рдий, которым проводили ЧКВ со стентированием. При совместном применении с АКТ и АСК оценить риск кровотечений </w:t>
      </w:r>
      <w:hyperlink w:anchor="sub600" w:history="1">
        <w:r>
          <w:rPr>
            <w:rStyle w:val="a4"/>
          </w:rPr>
          <w:t>[75 - 77, 89]</w:t>
        </w:r>
      </w:hyperlink>
      <w:r>
        <w:t>.</w:t>
      </w:r>
    </w:p>
    <w:p w:rsidR="00000000" w:rsidRDefault="00B60326">
      <w:pPr>
        <w:pStyle w:val="pj"/>
      </w:pPr>
      <w:r>
        <w:rPr>
          <w:b/>
          <w:bCs/>
        </w:rPr>
        <w:t>9)</w:t>
      </w:r>
      <w:r>
        <w:t xml:space="preserve"> Лица с хроническими заболеваниями, в том числе лица старше 60 лет в период неблагополучной эпидеми</w:t>
      </w:r>
      <w:r>
        <w:t xml:space="preserve">ологической обстановки по COVID-19 находятся под динамическим наблюдением специалистов ПМСП </w:t>
      </w:r>
      <w:r>
        <w:rPr>
          <w:i/>
          <w:iCs/>
        </w:rPr>
        <w:t>(</w:t>
      </w:r>
      <w:hyperlink w:anchor="sub7" w:history="1">
        <w:r>
          <w:rPr>
            <w:rStyle w:val="a4"/>
          </w:rPr>
          <w:t>Приложение 7</w:t>
        </w:r>
      </w:hyperlink>
      <w:r>
        <w:rPr>
          <w:i/>
          <w:iCs/>
        </w:rPr>
        <w:t>).</w:t>
      </w:r>
    </w:p>
    <w:p w:rsidR="00000000" w:rsidRDefault="00B60326">
      <w:pPr>
        <w:pStyle w:val="pj"/>
      </w:pPr>
      <w:r>
        <w:rPr>
          <w:b/>
          <w:bCs/>
          <w:i/>
          <w:iCs/>
          <w:u w:val="single"/>
        </w:rPr>
        <w:t>Лица с легкой степенью тяжести</w:t>
      </w:r>
      <w:r>
        <w:rPr>
          <w:i/>
          <w:iCs/>
        </w:rPr>
        <w:t xml:space="preserve"> </w:t>
      </w:r>
      <w:r>
        <w:t>заболевания снимаются с медицинского наблюдения и изоляции спустя 5 - 7 дней с момента развития симптомов плюс не менее 3 дней без симптомов (напр. повышенной температуры тела, респираторных симптомов) и отрицательного результата лабораторного обследования</w:t>
      </w:r>
      <w:r>
        <w:t xml:space="preserve"> методом ПЦР или на антиген SARS-COV-2 </w:t>
      </w:r>
      <w:r>
        <w:rPr>
          <w:b/>
          <w:bCs/>
          <w:i/>
          <w:iCs/>
        </w:rPr>
        <w:t xml:space="preserve">(проведение </w:t>
      </w:r>
      <w:r>
        <w:rPr>
          <w:b/>
          <w:bCs/>
          <w:i/>
          <w:iCs/>
          <w:u w:val="single"/>
        </w:rPr>
        <w:t>КТ/рентген-диагностики не требуется для принятия решения об окончании изоляции).</w:t>
      </w:r>
    </w:p>
    <w:p w:rsidR="00000000" w:rsidRDefault="00B60326">
      <w:pPr>
        <w:pStyle w:val="pj"/>
      </w:pPr>
      <w:r>
        <w:t>Без проведения лабораторного обследования пациенты (ПЦР или на антиген SARS-COV-2 ) с легкой степенью тяжести заболевания сн</w:t>
      </w:r>
      <w:r>
        <w:t xml:space="preserve">имаются с медицинского наблюдения и изоляции спустя 10 дней с момента развития симптомов плюс не менее 3 дней без симптомов (напр. повышенной температуры тела, респираторных симптомов) (КТ/рентген-диагностики не требуется). </w:t>
      </w:r>
      <w:hyperlink w:anchor="sub600" w:history="1">
        <w:r>
          <w:rPr>
            <w:rStyle w:val="a4"/>
          </w:rPr>
          <w:t>[99</w:t>
        </w:r>
        <w:r>
          <w:rPr>
            <w:rStyle w:val="a4"/>
          </w:rPr>
          <w:t xml:space="preserve"> - 102]</w:t>
        </w:r>
      </w:hyperlink>
      <w:r>
        <w:t>.</w:t>
      </w:r>
    </w:p>
    <w:p w:rsidR="00000000" w:rsidRDefault="00B60326">
      <w:pPr>
        <w:pStyle w:val="pj"/>
      </w:pPr>
      <w:r>
        <w:rPr>
          <w:b/>
          <w:bCs/>
        </w:rPr>
        <w:t xml:space="preserve">Пациенту следует вести дневник самонаблюдения </w:t>
      </w:r>
      <w:r>
        <w:t>и при нарастании клинических симптомов заболевания, любом ухудшении самочувствия и показателей измерения температуры тела, частоты пульса, дыхания, АД, сатурации необходимо поставить в известность учас</w:t>
      </w:r>
      <w:r>
        <w:t>ткового врача, который после оценки тяжести состояния определяет дальнейшее ведение, по показаниям направляет в инфекционный стационар.</w:t>
      </w:r>
    </w:p>
    <w:p w:rsidR="00000000" w:rsidRDefault="00B60326">
      <w:pPr>
        <w:pStyle w:val="pj"/>
      </w:pPr>
      <w:r>
        <w:rPr>
          <w:b/>
          <w:bCs/>
          <w:i/>
          <w:iCs/>
          <w:u w:val="single"/>
        </w:rPr>
        <w:t>Ведение пациентов со среднетяжелой формой заболевания (до госпитализации в стационар по показаниям).</w:t>
      </w:r>
    </w:p>
    <w:p w:rsidR="00000000" w:rsidRDefault="00B60326">
      <w:pPr>
        <w:pStyle w:val="pj"/>
      </w:pPr>
      <w:r>
        <w:t>При средней степени</w:t>
      </w:r>
      <w:r>
        <w:t xml:space="preserve"> тяжести у пациентов отмечается</w:t>
      </w:r>
    </w:p>
    <w:p w:rsidR="00000000" w:rsidRDefault="00B60326">
      <w:pPr>
        <w:pStyle w:val="pj"/>
      </w:pPr>
      <w:r>
        <w:t>• повышение температура тела до субфебрильных/ фебрильных цифр;</w:t>
      </w:r>
    </w:p>
    <w:p w:rsidR="00000000" w:rsidRDefault="00B60326">
      <w:pPr>
        <w:pStyle w:val="pj"/>
      </w:pPr>
      <w:r>
        <w:t>• одышка при нагрузках, ЧДД - 20 - 22 в мин, SpO2 в покое 90 - 93%;</w:t>
      </w:r>
    </w:p>
    <w:p w:rsidR="00000000" w:rsidRDefault="00B60326">
      <w:pPr>
        <w:pStyle w:val="pj"/>
      </w:pPr>
      <w:r>
        <w:t>• на Rg/KT легких (при наличии) - признаки вирусного поражения легких с заключением КТ 1 - 2</w:t>
      </w:r>
      <w:r>
        <w:t xml:space="preserve"> - объем поражения легких до 50%;</w:t>
      </w:r>
    </w:p>
    <w:p w:rsidR="00000000" w:rsidRDefault="00B60326">
      <w:pPr>
        <w:pStyle w:val="pj"/>
      </w:pPr>
      <w:r>
        <w:t>• имеются фоновые заболевания (СД, АГ, ИБС, ХБП и др.), но без признаков декомпенсации или обострения;</w:t>
      </w:r>
    </w:p>
    <w:p w:rsidR="00000000" w:rsidRDefault="00B60326">
      <w:pPr>
        <w:pStyle w:val="pj"/>
      </w:pPr>
      <w:r>
        <w:t>• ЧСС 80-100 уд. в мин. (необходимо соотносить с температурой тела);</w:t>
      </w:r>
    </w:p>
    <w:p w:rsidR="00000000" w:rsidRDefault="00B60326">
      <w:pPr>
        <w:pStyle w:val="pj"/>
      </w:pPr>
      <w:r>
        <w:t>• в гемограмме незначительная лимфопения (более 15</w:t>
      </w:r>
      <w:r>
        <w:t>%).</w:t>
      </w:r>
    </w:p>
    <w:p w:rsidR="00000000" w:rsidRDefault="00B60326">
      <w:pPr>
        <w:pStyle w:val="pj"/>
      </w:pPr>
      <w:r>
        <w:rPr>
          <w:b/>
          <w:bCs/>
        </w:rPr>
        <w:t xml:space="preserve">При установлении </w:t>
      </w:r>
      <w:r>
        <w:t xml:space="preserve">у </w:t>
      </w:r>
      <w:r>
        <w:rPr>
          <w:b/>
          <w:bCs/>
          <w:u w:val="single"/>
        </w:rPr>
        <w:t>пациента средней степени тяжести</w:t>
      </w:r>
      <w:r>
        <w:rPr>
          <w:b/>
          <w:bCs/>
        </w:rPr>
        <w:t xml:space="preserve"> COVID-19 рекомендовано придерживаться следующих положений:</w:t>
      </w:r>
    </w:p>
    <w:p w:rsidR="00000000" w:rsidRDefault="00B60326">
      <w:pPr>
        <w:pStyle w:val="pj"/>
      </w:pPr>
      <w:r>
        <w:t>1) Пациентам с легкой и среднетяжелой степенью тяжести заболевания (при высокой температуре, потливости, жидком стуле) настоятельно рекоменду</w:t>
      </w:r>
      <w:r>
        <w:t xml:space="preserve">ется обильное питье в виде энтерального восполнения жидкости с целью дезинтоксикации, коррекции гемоконцентрации и увлажнения слизистых оболочек. </w:t>
      </w:r>
      <w:r>
        <w:rPr>
          <w:i/>
          <w:iCs/>
        </w:rPr>
        <w:t>(</w:t>
      </w:r>
      <w:hyperlink w:anchor="sub1" w:history="1">
        <w:r>
          <w:rPr>
            <w:rStyle w:val="a4"/>
          </w:rPr>
          <w:t>Приложение 1</w:t>
        </w:r>
      </w:hyperlink>
      <w:r>
        <w:rPr>
          <w:i/>
          <w:iCs/>
        </w:rPr>
        <w:t>).</w:t>
      </w:r>
    </w:p>
    <w:p w:rsidR="00000000" w:rsidRDefault="00B60326">
      <w:pPr>
        <w:pStyle w:val="pj"/>
      </w:pPr>
      <w:r>
        <w:t xml:space="preserve">2) При температуре тела выше 38°C купирование лихорадки проводится </w:t>
      </w:r>
      <w:r>
        <w:t>физическими методами охлаждения или НПВС:</w:t>
      </w:r>
    </w:p>
    <w:p w:rsidR="00000000" w:rsidRDefault="00B60326">
      <w:pPr>
        <w:pStyle w:val="pj"/>
      </w:pPr>
      <w:r>
        <w:t>• Парацетамол 500 мг (не более 2 г в сутки)</w:t>
      </w:r>
    </w:p>
    <w:p w:rsidR="00000000" w:rsidRDefault="00B60326">
      <w:pPr>
        <w:pStyle w:val="pj"/>
      </w:pPr>
      <w:r>
        <w:t xml:space="preserve">• Ибупрофен 200 - 400 мг (по инструкции препарата) </w:t>
      </w:r>
      <w:hyperlink w:anchor="sub600" w:history="1">
        <w:r>
          <w:rPr>
            <w:rStyle w:val="a4"/>
          </w:rPr>
          <w:t>[20, 21], [75 - 77, 89]</w:t>
        </w:r>
      </w:hyperlink>
      <w:r>
        <w:t>.</w:t>
      </w:r>
    </w:p>
    <w:p w:rsidR="00000000" w:rsidRDefault="00B60326">
      <w:pPr>
        <w:pStyle w:val="pj"/>
      </w:pPr>
      <w:r>
        <w:t xml:space="preserve">3) </w:t>
      </w:r>
      <w:r>
        <w:rPr>
          <w:b/>
          <w:bCs/>
        </w:rPr>
        <w:t>Экспериментальные моноклональные антитела с вируснейтрализующе</w:t>
      </w:r>
      <w:r>
        <w:rPr>
          <w:b/>
          <w:bCs/>
        </w:rPr>
        <w:t xml:space="preserve">й активностью - условная рекомендация, </w:t>
      </w:r>
      <w:r>
        <w:t xml:space="preserve">Казиривимаб и Имдевимаб - представляют собой комбинацию рекомбинантных вируснейтрализующих моноклональных антител класса IgG1 </w:t>
      </w:r>
      <w:hyperlink w:anchor="sub600" w:history="1">
        <w:r>
          <w:rPr>
            <w:rStyle w:val="a4"/>
          </w:rPr>
          <w:t>[87, 88]</w:t>
        </w:r>
      </w:hyperlink>
      <w:r>
        <w:t>.</w:t>
      </w:r>
    </w:p>
    <w:p w:rsidR="00000000" w:rsidRDefault="00B60326">
      <w:pPr>
        <w:pStyle w:val="pj"/>
      </w:pPr>
      <w:r>
        <w:rPr>
          <w:b/>
          <w:bCs/>
          <w:i/>
          <w:iCs/>
        </w:rPr>
        <w:t>Показания:</w:t>
      </w:r>
    </w:p>
    <w:p w:rsidR="00000000" w:rsidRDefault="00B60326">
      <w:pPr>
        <w:pStyle w:val="pj"/>
      </w:pPr>
      <w:r>
        <w:t>A) Пациенты с COVID-19 инфекцией (средней</w:t>
      </w:r>
      <w:r>
        <w:t xml:space="preserve"> степени тяжести), которым не требуется дополнительная кислородная поддержка и которые находятся в группе высокого риска прогрессирования заболевания в тяжелую форму COVID-19 (имеют хотя бы один фактор риска тяжелого течения инфекции Covid-19) (89 - 90):</w:t>
      </w:r>
    </w:p>
    <w:p w:rsidR="00000000" w:rsidRDefault="00B60326">
      <w:pPr>
        <w:pStyle w:val="pj"/>
      </w:pPr>
      <w:r>
        <w:t>• Возраст 65 лет и старше;</w:t>
      </w:r>
    </w:p>
    <w:p w:rsidR="00000000" w:rsidRDefault="00B60326">
      <w:pPr>
        <w:pStyle w:val="pj"/>
      </w:pPr>
      <w:r>
        <w:t>• Ожирение (ИМТ 25 и более);</w:t>
      </w:r>
    </w:p>
    <w:p w:rsidR="00000000" w:rsidRDefault="00B60326">
      <w:pPr>
        <w:pStyle w:val="pj"/>
      </w:pPr>
      <w:r>
        <w:t>• Сердечно-сосудистые заболевания, в том числе АГ;</w:t>
      </w:r>
    </w:p>
    <w:p w:rsidR="00000000" w:rsidRDefault="00B60326">
      <w:pPr>
        <w:pStyle w:val="pj"/>
      </w:pPr>
      <w:r>
        <w:t>• Хронические заболевания легких, в том числе ХОБЛ, БА, интерстициальное заболевание легких, муковисцидоз, легочная гипертензия;</w:t>
      </w:r>
    </w:p>
    <w:p w:rsidR="00000000" w:rsidRDefault="00B60326">
      <w:pPr>
        <w:pStyle w:val="pj"/>
      </w:pPr>
      <w:r>
        <w:t>• Сахарный диабет 1-</w:t>
      </w:r>
      <w:r>
        <w:t>го или 2-го типа;</w:t>
      </w:r>
    </w:p>
    <w:p w:rsidR="00000000" w:rsidRDefault="00B60326">
      <w:pPr>
        <w:pStyle w:val="pj"/>
      </w:pPr>
      <w:r>
        <w:t>• ХБП, в том числе с проведением диализа;</w:t>
      </w:r>
    </w:p>
    <w:p w:rsidR="00000000" w:rsidRDefault="00B60326">
      <w:pPr>
        <w:pStyle w:val="pj"/>
      </w:pPr>
      <w:r>
        <w:t>• Неврологические расстройства (например, церебральный паралич) или другие сложные с медицинской точки зрения состояния (например, генетические или метаболические синдромы и тяжелые врожденные ано</w:t>
      </w:r>
      <w:r>
        <w:t>малии);</w:t>
      </w:r>
    </w:p>
    <w:p w:rsidR="00000000" w:rsidRDefault="00B60326">
      <w:pPr>
        <w:pStyle w:val="pj"/>
      </w:pPr>
      <w:r>
        <w:t>• Зависимость от медицинских технологий (например, трахеостомии, гастростомии или вентиляции с положительным давлением [не связано с COVID-19]);</w:t>
      </w:r>
    </w:p>
    <w:p w:rsidR="00000000" w:rsidRDefault="00B60326">
      <w:pPr>
        <w:pStyle w:val="pj"/>
      </w:pPr>
      <w:r>
        <w:t>• Примеры включают в себя: лечение злокачественных новообразований, трансплантацию костного мозга, серд</w:t>
      </w:r>
      <w:r>
        <w:t>ца или перенхиматозных органов, иммунодефициты различного генеза, ВИЧ/СПИД, серповидно-клеточную анемию, талассемию, а также длительное применение препаратов, ослабляющих иммунитет;</w:t>
      </w:r>
    </w:p>
    <w:p w:rsidR="00000000" w:rsidRDefault="00B60326">
      <w:pPr>
        <w:pStyle w:val="pj"/>
      </w:pPr>
      <w:r>
        <w:t>• Отсутствие, либо неполная вакцинация от COVID-19.</w:t>
      </w:r>
    </w:p>
    <w:p w:rsidR="00000000" w:rsidRDefault="00B60326">
      <w:pPr>
        <w:pStyle w:val="pj"/>
      </w:pPr>
      <w:r>
        <w:t>Казиривимаб и Имдевима</w:t>
      </w:r>
      <w:r>
        <w:t>б назначается решением врачебного консилиума на ПМСП в случае если потенциальная польза препарата превышает потенциальные риски для пациента. ЭТ комбинацией моноклональных нейтрализующих антител Казиривимаб 600 мг и Имдевимаб 600мг в виде однократной внутр</w:t>
      </w:r>
      <w:r>
        <w:t>ивенной инфузии. Рекомендуемая доза составляет 600 мг Казиривимаба и 600 мг Имдевимаба, однократно, вводимых вместе в виде внутривенной инфузии или подкожно. Для лечения пациентов предпочтительным является внутривенный путь введения. Подкожный путь введени</w:t>
      </w:r>
      <w:r>
        <w:t xml:space="preserve">я комбинации может быть использован в случае невозможности внутривенной инфузии. Однако, следует учесть, что для получения максимальной эффективности для каждого пациента, получающего лечение, предпочтение стоит отдать внутривенному введению препарата </w:t>
      </w:r>
      <w:hyperlink w:anchor="sub600" w:history="1">
        <w:r>
          <w:rPr>
            <w:rStyle w:val="a4"/>
          </w:rPr>
          <w:t>[89 - 91]</w:t>
        </w:r>
      </w:hyperlink>
      <w:r>
        <w:t>.</w:t>
      </w:r>
    </w:p>
    <w:p w:rsidR="00000000" w:rsidRDefault="00B60326">
      <w:pPr>
        <w:pStyle w:val="pj"/>
      </w:pPr>
      <w:r>
        <w:t> </w:t>
      </w:r>
    </w:p>
    <w:p w:rsidR="00000000" w:rsidRDefault="00B60326">
      <w:pPr>
        <w:pStyle w:val="pc"/>
      </w:pPr>
      <w:r>
        <w:rPr>
          <w:b/>
          <w:bCs/>
        </w:rPr>
        <w:t>Рекомендуемые дозы, разведение и введение</w:t>
      </w:r>
    </w:p>
    <w:p w:rsidR="00000000" w:rsidRDefault="00B60326">
      <w:pPr>
        <w:pStyle w:val="pj"/>
      </w:pPr>
      <w:r>
        <w:t> </w:t>
      </w:r>
    </w:p>
    <w:tbl>
      <w:tblPr>
        <w:tblW w:w="4991" w:type="pct"/>
        <w:tblCellMar>
          <w:left w:w="0" w:type="dxa"/>
          <w:right w:w="0" w:type="dxa"/>
        </w:tblCellMar>
        <w:tblLook w:val="04A0" w:firstRow="1" w:lastRow="0" w:firstColumn="1" w:lastColumn="0" w:noHBand="0" w:noVBand="1"/>
      </w:tblPr>
      <w:tblGrid>
        <w:gridCol w:w="3726"/>
        <w:gridCol w:w="2771"/>
        <w:gridCol w:w="3057"/>
      </w:tblGrid>
      <w:tr w:rsidR="00000000">
        <w:trPr>
          <w:trHeight w:val="20"/>
        </w:trPr>
        <w:tc>
          <w:tcPr>
            <w:tcW w:w="5000" w:type="pct"/>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00000" w:rsidRDefault="00B60326">
            <w:pPr>
              <w:pStyle w:val="pji"/>
            </w:pPr>
            <w:r>
              <w:t>Казиривимаб с имдевимабом, доза 1200 мг</w:t>
            </w:r>
            <w:r>
              <w:rPr>
                <w:vertAlign w:val="superscript"/>
              </w:rPr>
              <w:t>а</w:t>
            </w:r>
            <w:r>
              <w:t>, внутривенное введение. Добавить:</w:t>
            </w:r>
          </w:p>
          <w:p w:rsidR="00000000" w:rsidRDefault="00B60326">
            <w:pPr>
              <w:pStyle w:val="pji"/>
            </w:pPr>
            <w:r>
              <w:t>• 5 мл или 10 мл казиривимаба (используйте 1 флакон объемом 11,1 мл ИЛИ 2 (4) флакона объемом 2,</w:t>
            </w:r>
            <w:r>
              <w:t>5 мл) и</w:t>
            </w:r>
          </w:p>
          <w:p w:rsidR="00000000" w:rsidRDefault="00B60326">
            <w:pPr>
              <w:pStyle w:val="pji"/>
              <w:spacing w:line="20" w:lineRule="atLeast"/>
            </w:pPr>
            <w:r>
              <w:t>• 5 мл или 10 мл имдевимаба (используйте 1 флакон объемом 11,1 мл ИЛИ 2 (4) флакона объемом 2,5 мл) общим объемом 10 мл или 20 мл в предварительно заполненный инфузионный мешок, содержащий 0,9% раствор хлорида натрия, и ввести в соответствии с инст</w:t>
            </w:r>
            <w:r>
              <w:t>рукциями ниже</w:t>
            </w:r>
            <w:r>
              <w:rPr>
                <w:vertAlign w:val="superscript"/>
              </w:rPr>
              <w:t>b</w:t>
            </w:r>
          </w:p>
        </w:tc>
      </w:tr>
      <w:tr w:rsidR="00000000">
        <w:trPr>
          <w:trHeight w:val="20"/>
        </w:trPr>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Размер предварительно заполненного инфузионного мешка, содержащего 0,9 % раствор хлорида натрия</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Максимальная скорость инфузии</w:t>
            </w:r>
          </w:p>
        </w:tc>
        <w:tc>
          <w:tcPr>
            <w:tcW w:w="1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Минимальное время инфузии</w:t>
            </w:r>
          </w:p>
        </w:tc>
      </w:tr>
      <w:tr w:rsidR="00000000">
        <w:trPr>
          <w:trHeight w:val="20"/>
        </w:trPr>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50 мл</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210 мл/ч</w:t>
            </w:r>
          </w:p>
        </w:tc>
        <w:tc>
          <w:tcPr>
            <w:tcW w:w="1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20 минут</w:t>
            </w:r>
          </w:p>
        </w:tc>
      </w:tr>
      <w:tr w:rsidR="00000000">
        <w:trPr>
          <w:trHeight w:val="20"/>
        </w:trPr>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100 мл</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360 мл/ч</w:t>
            </w:r>
          </w:p>
        </w:tc>
        <w:tc>
          <w:tcPr>
            <w:tcW w:w="1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20 минут</w:t>
            </w:r>
          </w:p>
        </w:tc>
      </w:tr>
      <w:tr w:rsidR="00000000">
        <w:trPr>
          <w:trHeight w:val="20"/>
        </w:trPr>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150 мл</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510 мл/ч</w:t>
            </w:r>
          </w:p>
        </w:tc>
        <w:tc>
          <w:tcPr>
            <w:tcW w:w="1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20 минут</w:t>
            </w:r>
          </w:p>
        </w:tc>
      </w:tr>
      <w:tr w:rsidR="00000000">
        <w:trPr>
          <w:trHeight w:val="20"/>
        </w:trPr>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250 мл</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540 мл/ч</w:t>
            </w:r>
          </w:p>
        </w:tc>
        <w:tc>
          <w:tcPr>
            <w:tcW w:w="1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30 минут</w:t>
            </w:r>
          </w:p>
        </w:tc>
      </w:tr>
    </w:tbl>
    <w:p w:rsidR="00000000" w:rsidRDefault="00B60326">
      <w:pPr>
        <w:pStyle w:val="pj"/>
      </w:pPr>
      <w:r>
        <w:t>_______________________________</w:t>
      </w:r>
    </w:p>
    <w:p w:rsidR="00000000" w:rsidRDefault="00B60326">
      <w:pPr>
        <w:pStyle w:val="pj"/>
      </w:pPr>
      <w:r>
        <w:rPr>
          <w:vertAlign w:val="superscript"/>
        </w:rPr>
        <w:t>a</w:t>
      </w:r>
      <w:r>
        <w:t xml:space="preserve"> 600 мг казиривимаба и 600 мг имдевимаба добавляются в один и тот же инфузионный мешок и вводятся вместе в виде одной внутривенной инфузии.</w:t>
      </w:r>
    </w:p>
    <w:p w:rsidR="00000000" w:rsidRDefault="00B60326">
      <w:pPr>
        <w:pStyle w:val="pj"/>
      </w:pPr>
      <w:r>
        <w:rPr>
          <w:vertAlign w:val="superscript"/>
        </w:rPr>
        <w:t>b</w:t>
      </w:r>
      <w:r>
        <w:t xml:space="preserve"> </w:t>
      </w:r>
      <w:r>
        <w:t>После окончания инфузии промыть инъекцией 0,9% раствора хлорида натрия</w:t>
      </w:r>
    </w:p>
    <w:p w:rsidR="00000000" w:rsidRDefault="00B60326">
      <w:pPr>
        <w:pStyle w:val="pj"/>
      </w:pPr>
      <w:r>
        <w:rPr>
          <w:vertAlign w:val="superscript"/>
        </w:rPr>
        <w:t>с</w:t>
      </w:r>
      <w:r>
        <w:t xml:space="preserve"> Препарат вводится через внутривенную систему, содержащую встроенный дополнительный стерильный фильтр на 0,2 мкм.</w:t>
      </w:r>
    </w:p>
    <w:p w:rsidR="00000000" w:rsidRDefault="00B60326">
      <w:pPr>
        <w:pStyle w:val="pj"/>
      </w:pPr>
      <w:r>
        <w:rPr>
          <w:vertAlign w:val="superscript"/>
        </w:rPr>
        <w:t>d</w:t>
      </w:r>
      <w:r>
        <w:t xml:space="preserve"> После введения необходимо проводить тщательное медицинское наблюдени</w:t>
      </w:r>
      <w:r>
        <w:t>е пациента на предмет развития анафилаксии</w:t>
      </w:r>
    </w:p>
    <w:p w:rsidR="00000000" w:rsidRDefault="00B60326">
      <w:pPr>
        <w:pStyle w:val="pj"/>
      </w:pPr>
      <w:r>
        <w:t> </w:t>
      </w:r>
    </w:p>
    <w:p w:rsidR="00000000" w:rsidRDefault="00B60326">
      <w:pPr>
        <w:pStyle w:val="pj"/>
      </w:pPr>
      <w:r>
        <w:t xml:space="preserve">Терапия должна быть начата как можно скорее после получения подтверждения инфекции SARS-CoV-2 (ПЦР подтверждение), </w:t>
      </w:r>
      <w:r>
        <w:rPr>
          <w:b/>
          <w:bCs/>
        </w:rPr>
        <w:t>не позднее, чем 7 дней с момента появления симптомов.</w:t>
      </w:r>
    </w:p>
    <w:p w:rsidR="00000000" w:rsidRDefault="00B60326">
      <w:pPr>
        <w:pStyle w:val="pj"/>
      </w:pPr>
      <w:r>
        <w:rPr>
          <w:b/>
          <w:bCs/>
          <w:i/>
          <w:iCs/>
          <w:u w:val="single"/>
        </w:rPr>
        <w:t>Примечание:</w:t>
      </w:r>
    </w:p>
    <w:p w:rsidR="00000000" w:rsidRDefault="00B60326">
      <w:pPr>
        <w:pStyle w:val="pj"/>
      </w:pPr>
      <w:r>
        <w:rPr>
          <w:i/>
          <w:iCs/>
        </w:rPr>
        <w:t>6. Терапия комбинацией монокло</w:t>
      </w:r>
      <w:r>
        <w:rPr>
          <w:i/>
          <w:iCs/>
        </w:rPr>
        <w:t>налъных нейтрализующих антител назначается пациенту только при подписании информированного согласия лично или его законным представителем.</w:t>
      </w:r>
    </w:p>
    <w:p w:rsidR="00000000" w:rsidRDefault="00B60326">
      <w:pPr>
        <w:pStyle w:val="pj"/>
      </w:pPr>
      <w:r>
        <w:rPr>
          <w:i/>
          <w:iCs/>
        </w:rPr>
        <w:t>7. Противопоказания: повышенная чувствительность к казиривимабу или имдевимабу или к любому из вспомогательных вещест</w:t>
      </w:r>
      <w:r>
        <w:rPr>
          <w:i/>
          <w:iCs/>
        </w:rPr>
        <w:t>в.</w:t>
      </w:r>
    </w:p>
    <w:p w:rsidR="00000000" w:rsidRDefault="00B60326">
      <w:pPr>
        <w:pStyle w:val="pj"/>
      </w:pPr>
      <w:r>
        <w:rPr>
          <w:i/>
          <w:iCs/>
        </w:rPr>
        <w:t>8. Применение у пожилых пациентов: пациентам в возрасте 65 лет и старше коррекция дозы не требуется.</w:t>
      </w:r>
    </w:p>
    <w:p w:rsidR="00000000" w:rsidRDefault="00B60326">
      <w:pPr>
        <w:pStyle w:val="pj"/>
      </w:pPr>
      <w:r>
        <w:rPr>
          <w:i/>
          <w:iCs/>
        </w:rPr>
        <w:t>9. Пациенты с нарушением функции почек: пациентам с нарушением функции почек коррекция дозы не рекомендуется.</w:t>
      </w:r>
    </w:p>
    <w:p w:rsidR="00000000" w:rsidRDefault="00B60326">
      <w:pPr>
        <w:pStyle w:val="pj"/>
      </w:pPr>
      <w:r>
        <w:t xml:space="preserve">10. </w:t>
      </w:r>
      <w:r>
        <w:rPr>
          <w:i/>
          <w:iCs/>
        </w:rPr>
        <w:t xml:space="preserve">Пациенты с нарушением функции печени: </w:t>
      </w:r>
      <w:r>
        <w:rPr>
          <w:i/>
          <w:iCs/>
        </w:rPr>
        <w:t>фармакокинетика казиривимаба и имдевимаба у пациентов с нарушением функции печени не оценивалась.</w:t>
      </w:r>
    </w:p>
    <w:p w:rsidR="00000000" w:rsidRDefault="00B60326">
      <w:pPr>
        <w:pStyle w:val="pj"/>
      </w:pPr>
      <w:r>
        <w:rPr>
          <w:b/>
          <w:bCs/>
        </w:rPr>
        <w:t xml:space="preserve">4) Экспериментальные моноклональные антитела с вируснейтрализующей активностью против SARS-CoV-2 - условная рекомендация - Сотровимаб. Показания: </w:t>
      </w:r>
      <w:r>
        <w:t>не госпитали</w:t>
      </w:r>
      <w:r>
        <w:t>зированные пациенты с COVID-19 средней степени тяжести, которые находятся в группе высокого риска клинического прогрессирования и если они соответствуют хотя бы одному из следующих критериев:</w:t>
      </w:r>
    </w:p>
    <w:p w:rsidR="00000000" w:rsidRDefault="00B60326">
      <w:pPr>
        <w:pStyle w:val="pj"/>
      </w:pPr>
      <w:r>
        <w:t>• Пожилой возраст (65 лет и старше).</w:t>
      </w:r>
    </w:p>
    <w:p w:rsidR="00000000" w:rsidRDefault="00B60326">
      <w:pPr>
        <w:pStyle w:val="pj"/>
      </w:pPr>
      <w:r>
        <w:t>• Ожирение или избыточный в</w:t>
      </w:r>
      <w:r>
        <w:t>ес.</w:t>
      </w:r>
    </w:p>
    <w:p w:rsidR="00000000" w:rsidRDefault="00B60326">
      <w:pPr>
        <w:pStyle w:val="pj"/>
      </w:pPr>
      <w:r>
        <w:t>• Индекс массы тела (ИМТ) более 25 кг/м</w:t>
      </w:r>
      <w:r>
        <w:rPr>
          <w:vertAlign w:val="superscript"/>
        </w:rPr>
        <w:t>2</w:t>
      </w:r>
    </w:p>
    <w:p w:rsidR="00000000" w:rsidRDefault="00B60326">
      <w:pPr>
        <w:pStyle w:val="pj"/>
      </w:pPr>
      <w:r>
        <w:t>• Если возраст от 12 до 17 лет, ИМТ больше или равен 85-му процентилю для возраста и пола на основе диаграмм роста CDC.</w:t>
      </w:r>
    </w:p>
    <w:p w:rsidR="00000000" w:rsidRDefault="00B60326">
      <w:pPr>
        <w:pStyle w:val="pj"/>
      </w:pPr>
      <w:r>
        <w:t>• Беременность.</w:t>
      </w:r>
    </w:p>
    <w:p w:rsidR="00000000" w:rsidRDefault="00B60326">
      <w:pPr>
        <w:pStyle w:val="pj"/>
      </w:pPr>
      <w:r>
        <w:t>• Хроническое заболевание почек.</w:t>
      </w:r>
    </w:p>
    <w:p w:rsidR="00000000" w:rsidRDefault="00B60326">
      <w:pPr>
        <w:pStyle w:val="pj"/>
      </w:pPr>
      <w:r>
        <w:t>• Сахарный диабет.</w:t>
      </w:r>
    </w:p>
    <w:p w:rsidR="00000000" w:rsidRDefault="00B60326">
      <w:pPr>
        <w:pStyle w:val="pj"/>
      </w:pPr>
      <w:r>
        <w:t>• Иммуносупрессивное заболевание или получение иммуносупрессивной терапии</w:t>
      </w:r>
    </w:p>
    <w:p w:rsidR="00000000" w:rsidRDefault="00B60326">
      <w:pPr>
        <w:pStyle w:val="pj"/>
      </w:pPr>
      <w:r>
        <w:t>• Сердечно-сосудистые заболевания (включая врожденный порок сердца) или артериальная гипертензия.</w:t>
      </w:r>
    </w:p>
    <w:p w:rsidR="00000000" w:rsidRDefault="00B60326">
      <w:pPr>
        <w:pStyle w:val="pj"/>
      </w:pPr>
      <w:r>
        <w:t>• Хроническое заболевание легких (например, хроническая обструктивная болезнь легких</w:t>
      </w:r>
      <w:r>
        <w:t>, астма средней и тяжелой степени, интерстициальное заболевание легких, кистозный фиброз, легочная гипертензия).</w:t>
      </w:r>
    </w:p>
    <w:p w:rsidR="00000000" w:rsidRDefault="00B60326">
      <w:pPr>
        <w:pStyle w:val="pj"/>
      </w:pPr>
      <w:r>
        <w:t>• Серповидно-клеточная анемия.</w:t>
      </w:r>
    </w:p>
    <w:p w:rsidR="00000000" w:rsidRDefault="00B60326">
      <w:pPr>
        <w:pStyle w:val="pj"/>
      </w:pPr>
      <w:r>
        <w:t xml:space="preserve">• Нарушение развития нервной системы (например, церебральный паралич) или другие состояния, усложняющие лечение </w:t>
      </w:r>
      <w:r>
        <w:t>(например, генетические или метаболические синдромы, тяжелые врожденные аномалии).</w:t>
      </w:r>
    </w:p>
    <w:p w:rsidR="00000000" w:rsidRDefault="00B60326">
      <w:pPr>
        <w:pStyle w:val="pj"/>
      </w:pPr>
      <w:r>
        <w:t>• Медицинская технологическая зависимость (например, трахеостомия, гастростомия, вентиляция с положительным давлением, не связанная с COVID-19).</w:t>
      </w:r>
    </w:p>
    <w:p w:rsidR="00000000" w:rsidRDefault="00B60326">
      <w:pPr>
        <w:pStyle w:val="pj"/>
      </w:pPr>
      <w:r>
        <w:rPr>
          <w:b/>
          <w:bCs/>
        </w:rPr>
        <w:t>Противоказания:</w:t>
      </w:r>
    </w:p>
    <w:p w:rsidR="00000000" w:rsidRDefault="00B60326">
      <w:pPr>
        <w:pStyle w:val="pj"/>
      </w:pPr>
      <w:r>
        <w:rPr>
          <w:i/>
          <w:iCs/>
        </w:rPr>
        <w:t xml:space="preserve">Сотровимаб </w:t>
      </w:r>
      <w:r>
        <w:rPr>
          <w:b/>
          <w:bCs/>
          <w:i/>
          <w:iCs/>
          <w:u w:val="single"/>
        </w:rPr>
        <w:t>н</w:t>
      </w:r>
      <w:r>
        <w:rPr>
          <w:b/>
          <w:bCs/>
          <w:i/>
          <w:iCs/>
          <w:u w:val="single"/>
        </w:rPr>
        <w:t>е разрешен</w:t>
      </w:r>
      <w:r>
        <w:rPr>
          <w:b/>
          <w:bCs/>
          <w:i/>
          <w:iCs/>
        </w:rPr>
        <w:t xml:space="preserve"> </w:t>
      </w:r>
      <w:r>
        <w:rPr>
          <w:i/>
          <w:iCs/>
        </w:rPr>
        <w:t>к применению у пациентов, госпитализированных из-за COVID-19, которым требуется кислородная терапия по поводу COVID-19 или которым требуется увеличение исходной скорости потока кислорода из-за COVID-19, если они уже находятся на длительной кисло</w:t>
      </w:r>
      <w:r>
        <w:rPr>
          <w:i/>
          <w:iCs/>
        </w:rPr>
        <w:t>родной терапии по поводу основного заболевания.</w:t>
      </w:r>
    </w:p>
    <w:p w:rsidR="00000000" w:rsidRDefault="00B60326">
      <w:pPr>
        <w:pStyle w:val="pj"/>
      </w:pPr>
      <w:r>
        <w:rPr>
          <w:b/>
          <w:bCs/>
        </w:rPr>
        <w:t>Режим дозирования: внутривенное введение</w:t>
      </w:r>
    </w:p>
    <w:p w:rsidR="00000000" w:rsidRDefault="00B60326">
      <w:pPr>
        <w:pStyle w:val="pj"/>
      </w:pPr>
      <w:r>
        <w:rPr>
          <w:b/>
          <w:bCs/>
        </w:rPr>
        <w:t>Взрослым с массой тела 40 кг и более:</w:t>
      </w:r>
    </w:p>
    <w:p w:rsidR="00000000" w:rsidRDefault="00B60326">
      <w:pPr>
        <w:pStyle w:val="pj"/>
      </w:pPr>
      <w:r>
        <w:t xml:space="preserve">500 мг в виде однократной внутривенной инфузии в течение 30 минут. Начать терапию как можно скорее после положительного теста на </w:t>
      </w:r>
      <w:r>
        <w:t>SARS-CoV-2 и в течение 10 дней после появления симптомов.</w:t>
      </w:r>
    </w:p>
    <w:p w:rsidR="00000000" w:rsidRDefault="00B60326">
      <w:pPr>
        <w:pStyle w:val="pj"/>
      </w:pPr>
      <w:r>
        <w:t>Конкретные рекомендации по корректировке дозы при почечной и печеночной недостаточности отсутствуют.</w:t>
      </w:r>
    </w:p>
    <w:p w:rsidR="00000000" w:rsidRDefault="00B60326">
      <w:pPr>
        <w:pStyle w:val="pj"/>
      </w:pPr>
      <w:r>
        <w:rPr>
          <w:b/>
          <w:bCs/>
        </w:rPr>
        <w:t>Побочные действия:</w:t>
      </w:r>
    </w:p>
    <w:p w:rsidR="00000000" w:rsidRDefault="00B60326">
      <w:pPr>
        <w:pStyle w:val="pj"/>
      </w:pPr>
      <w:r>
        <w:t>Реакции, связанные с инфузией, наблюдались во время и в течение 24 часов после</w:t>
      </w:r>
      <w:r>
        <w:t xml:space="preserve"> лечения сотровимабом; эти реакции могут быть тяжелыми или опасными для жизни. Признаки и симптомы этих реакций включают лихорадку, озноб, тошноту, головную боль, бронхоспазмы, одышку, снижение насыщения кислородом, утомляемость, обострение аритмии (наприм</w:t>
      </w:r>
      <w:r>
        <w:t>ер, фибрилляцию предсердий, синусовую тахикардию, брадикардию), боль или дискомфорт в груди, слабость, изменение психического статуса, гипотензия, гипертензия, ангионевротический отек, раздражение горла, сыпь, крапивница, зуд, миалгия, головокружение, обмо</w:t>
      </w:r>
      <w:r>
        <w:t xml:space="preserve">роки и потливость. Если развивается реакция, связанная с инфузией, рассмотрите возможность замедления или прекращения инфузии и назначения соответствующих лекарств и поддерживающей терапии. Подобным образом при применении сотровимаба наблюдались серьезные </w:t>
      </w:r>
      <w:r>
        <w:t xml:space="preserve">реакции гиперчувствительности, включая анафилаксию </w:t>
      </w:r>
      <w:hyperlink w:anchor="sub600" w:history="1">
        <w:r>
          <w:rPr>
            <w:rStyle w:val="a4"/>
          </w:rPr>
          <w:t>[104 - 107]</w:t>
        </w:r>
      </w:hyperlink>
      <w:r>
        <w:t>.</w:t>
      </w:r>
    </w:p>
    <w:p w:rsidR="00000000" w:rsidRDefault="00B60326">
      <w:pPr>
        <w:pStyle w:val="pj"/>
      </w:pPr>
      <w:r>
        <w:t xml:space="preserve">5) </w:t>
      </w:r>
      <w:r>
        <w:rPr>
          <w:b/>
          <w:bCs/>
        </w:rPr>
        <w:t>Рутинная профилактика венозных тромбоэмболии при отсутствии риска венозных тромбозов не проводится.</w:t>
      </w:r>
    </w:p>
    <w:p w:rsidR="00000000" w:rsidRDefault="00B60326">
      <w:pPr>
        <w:pStyle w:val="pj"/>
      </w:pPr>
      <w:r>
        <w:t>6) При наличии сопутствующих заболеваний (онкологические заб</w:t>
      </w:r>
      <w:r>
        <w:t>олевания в активной стадии, перенесенные тромбозы глубоких вен и ТЭЛА, тромбофилия, недавно перенесенные инфаркт миокарда, ишемический инсульт и большие оперативные вмешательства, пожилой возраст ≥ 70 лет, ХСН) следует определить риск венозных тромбоэмболи</w:t>
      </w:r>
      <w:r>
        <w:t>и по шкале PADUA или по модели оценки риска IMPROVE, затем оценить риск кровотечений согласно шкале IMPROVE.</w:t>
      </w:r>
    </w:p>
    <w:p w:rsidR="00000000" w:rsidRDefault="00B60326">
      <w:pPr>
        <w:pStyle w:val="pj"/>
      </w:pPr>
      <w:r>
        <w:t xml:space="preserve">При совместном применении с АКТ и АСК оценить риск кровотечений </w:t>
      </w:r>
      <w:hyperlink w:anchor="sub600" w:history="1">
        <w:r>
          <w:rPr>
            <w:rStyle w:val="a4"/>
          </w:rPr>
          <w:t>[75 - 77, 89]</w:t>
        </w:r>
      </w:hyperlink>
      <w:r>
        <w:t>.</w:t>
      </w:r>
    </w:p>
    <w:p w:rsidR="00000000" w:rsidRDefault="00B60326">
      <w:pPr>
        <w:pStyle w:val="pj"/>
      </w:pPr>
      <w:r>
        <w:t> </w:t>
      </w:r>
    </w:p>
    <w:p w:rsidR="00000000" w:rsidRDefault="00B60326">
      <w:pPr>
        <w:pStyle w:val="pc"/>
      </w:pPr>
      <w:r>
        <w:rPr>
          <w:b/>
          <w:bCs/>
        </w:rPr>
        <w:t>Шкала оценки риска венозных тромбоэмб</w:t>
      </w:r>
      <w:r>
        <w:rPr>
          <w:b/>
          <w:bCs/>
        </w:rPr>
        <w:t>олических осложнений у госпитализированных нехирургических пациентов Padua</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8218"/>
        <w:gridCol w:w="1353"/>
      </w:tblGrid>
      <w:tr w:rsidR="00000000">
        <w:trPr>
          <w:trHeight w:val="20"/>
        </w:trPr>
        <w:tc>
          <w:tcPr>
            <w:tcW w:w="4250" w:type="pct"/>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00000" w:rsidRDefault="00B60326">
            <w:pPr>
              <w:pStyle w:val="pc"/>
              <w:spacing w:line="20" w:lineRule="atLeast"/>
            </w:pPr>
            <w:r>
              <w:rPr>
                <w:b/>
                <w:bCs/>
              </w:rPr>
              <w:t>Фактор риска</w:t>
            </w:r>
          </w:p>
        </w:tc>
        <w:tc>
          <w:tcPr>
            <w:tcW w:w="700" w:type="pct"/>
            <w:tcBorders>
              <w:top w:val="single" w:sz="8" w:space="0" w:color="auto"/>
              <w:left w:val="nil"/>
              <w:bottom w:val="single" w:sz="8" w:space="0" w:color="auto"/>
              <w:right w:val="single" w:sz="8" w:space="0" w:color="auto"/>
            </w:tcBorders>
            <w:shd w:val="clear" w:color="auto" w:fill="548DD4"/>
            <w:tcMar>
              <w:top w:w="0" w:type="dxa"/>
              <w:left w:w="108" w:type="dxa"/>
              <w:bottom w:w="0" w:type="dxa"/>
              <w:right w:w="108" w:type="dxa"/>
            </w:tcMar>
            <w:hideMark/>
          </w:tcPr>
          <w:p w:rsidR="00000000" w:rsidRDefault="00B60326">
            <w:pPr>
              <w:pStyle w:val="pc"/>
              <w:spacing w:line="20" w:lineRule="atLeast"/>
            </w:pPr>
            <w:r>
              <w:rPr>
                <w:b/>
                <w:bCs/>
              </w:rPr>
              <w:t>Балл</w:t>
            </w:r>
          </w:p>
        </w:tc>
      </w:tr>
      <w:tr w:rsidR="00000000">
        <w:trPr>
          <w:trHeight w:val="20"/>
        </w:trPr>
        <w:tc>
          <w:tcPr>
            <w:tcW w:w="4250" w:type="pct"/>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000000" w:rsidRDefault="00B60326">
            <w:pPr>
              <w:pStyle w:val="p"/>
              <w:spacing w:line="20" w:lineRule="atLeast"/>
            </w:pPr>
            <w:r>
              <w:t>Активное злокачественное новообразование (метастазы и/или химиотерапия/радиотерапия &lt;6 месяцев назад)</w:t>
            </w:r>
          </w:p>
        </w:tc>
        <w:tc>
          <w:tcPr>
            <w:tcW w:w="700" w:type="pct"/>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rsidR="00000000" w:rsidRDefault="00B60326">
            <w:pPr>
              <w:pStyle w:val="pc"/>
              <w:spacing w:line="20" w:lineRule="atLeast"/>
            </w:pPr>
            <w:r>
              <w:t> </w:t>
            </w:r>
          </w:p>
        </w:tc>
      </w:tr>
      <w:tr w:rsidR="00000000">
        <w:trPr>
          <w:trHeight w:val="20"/>
        </w:trPr>
        <w:tc>
          <w:tcPr>
            <w:tcW w:w="4250" w:type="pct"/>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
              <w:spacing w:line="20" w:lineRule="atLeast"/>
            </w:pPr>
            <w:r>
              <w:t>ТГВ/ТЭЛА в анамнезе (за исключением тромбоза поверхностных вен)</w:t>
            </w:r>
          </w:p>
        </w:tc>
        <w:tc>
          <w:tcPr>
            <w:tcW w:w="700" w:type="pct"/>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c"/>
              <w:spacing w:line="20" w:lineRule="atLeast"/>
            </w:pPr>
            <w:r>
              <w:t>3</w:t>
            </w:r>
          </w:p>
        </w:tc>
      </w:tr>
      <w:tr w:rsidR="00000000">
        <w:trPr>
          <w:trHeight w:val="20"/>
        </w:trPr>
        <w:tc>
          <w:tcPr>
            <w:tcW w:w="4250" w:type="pct"/>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000000" w:rsidRDefault="00B60326">
            <w:pPr>
              <w:pStyle w:val="p"/>
              <w:spacing w:line="20" w:lineRule="atLeast"/>
            </w:pPr>
            <w:r>
              <w:t>Ограниченная подвижность (постельный режим с выходом в туалет) ≥ 3 дней</w:t>
            </w:r>
          </w:p>
        </w:tc>
        <w:tc>
          <w:tcPr>
            <w:tcW w:w="700" w:type="pct"/>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rsidR="00000000" w:rsidRDefault="00B60326">
            <w:pPr>
              <w:pStyle w:val="pc"/>
              <w:spacing w:line="20" w:lineRule="atLeast"/>
            </w:pPr>
            <w:r>
              <w:t> </w:t>
            </w:r>
          </w:p>
        </w:tc>
      </w:tr>
      <w:tr w:rsidR="00000000">
        <w:trPr>
          <w:trHeight w:val="20"/>
        </w:trPr>
        <w:tc>
          <w:tcPr>
            <w:tcW w:w="4250" w:type="pct"/>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
              <w:spacing w:line="20" w:lineRule="atLeast"/>
            </w:pPr>
            <w:r>
              <w:t>Известная тромбофилия (дефекты антитромбина, протеина C или S, фактор V Лейден, G20210A мутация протромбина, антифосфолипидный синдром)</w:t>
            </w:r>
          </w:p>
        </w:tc>
        <w:tc>
          <w:tcPr>
            <w:tcW w:w="700" w:type="pct"/>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c"/>
              <w:spacing w:line="20" w:lineRule="atLeast"/>
            </w:pPr>
            <w:r>
              <w:t> </w:t>
            </w:r>
          </w:p>
        </w:tc>
      </w:tr>
      <w:tr w:rsidR="00000000">
        <w:trPr>
          <w:trHeight w:val="20"/>
        </w:trPr>
        <w:tc>
          <w:tcPr>
            <w:tcW w:w="4250" w:type="pct"/>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000000" w:rsidRDefault="00B60326">
            <w:pPr>
              <w:pStyle w:val="p"/>
              <w:spacing w:line="20" w:lineRule="atLeast"/>
            </w:pPr>
            <w:r>
              <w:t>Травма и/или операция ≤1 месяца назад</w:t>
            </w:r>
          </w:p>
        </w:tc>
        <w:tc>
          <w:tcPr>
            <w:tcW w:w="700" w:type="pct"/>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rsidR="00000000" w:rsidRDefault="00B60326">
            <w:pPr>
              <w:pStyle w:val="pc"/>
              <w:spacing w:line="20" w:lineRule="atLeast"/>
            </w:pPr>
            <w:r>
              <w:t>2</w:t>
            </w:r>
          </w:p>
        </w:tc>
      </w:tr>
      <w:tr w:rsidR="00000000">
        <w:trPr>
          <w:trHeight w:val="20"/>
        </w:trPr>
        <w:tc>
          <w:tcPr>
            <w:tcW w:w="4250" w:type="pct"/>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
              <w:spacing w:line="20" w:lineRule="atLeast"/>
            </w:pPr>
            <w:r>
              <w:t>Возраст ≥70 лет</w:t>
            </w:r>
          </w:p>
        </w:tc>
        <w:tc>
          <w:tcPr>
            <w:tcW w:w="700" w:type="pct"/>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c"/>
              <w:spacing w:line="20" w:lineRule="atLeast"/>
            </w:pPr>
            <w:r>
              <w:t>1</w:t>
            </w:r>
          </w:p>
        </w:tc>
      </w:tr>
      <w:tr w:rsidR="00000000">
        <w:trPr>
          <w:trHeight w:val="20"/>
        </w:trPr>
        <w:tc>
          <w:tcPr>
            <w:tcW w:w="4250" w:type="pct"/>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000000" w:rsidRDefault="00B60326">
            <w:pPr>
              <w:pStyle w:val="p"/>
              <w:spacing w:line="20" w:lineRule="atLeast"/>
            </w:pPr>
            <w:r>
              <w:t>Сердечная и/или дыхательная недостаточность</w:t>
            </w:r>
          </w:p>
        </w:tc>
        <w:tc>
          <w:tcPr>
            <w:tcW w:w="700" w:type="pct"/>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rsidR="00000000" w:rsidRDefault="00B60326">
            <w:pPr>
              <w:pStyle w:val="pc"/>
              <w:spacing w:line="20" w:lineRule="atLeast"/>
            </w:pPr>
            <w:r>
              <w:t>1</w:t>
            </w:r>
          </w:p>
        </w:tc>
      </w:tr>
      <w:tr w:rsidR="00000000">
        <w:trPr>
          <w:trHeight w:val="20"/>
        </w:trPr>
        <w:tc>
          <w:tcPr>
            <w:tcW w:w="4250" w:type="pct"/>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
              <w:spacing w:line="20" w:lineRule="atLeast"/>
            </w:pPr>
            <w:r>
              <w:t>Инфаркт миокарда или ишемический инсульт</w:t>
            </w:r>
          </w:p>
        </w:tc>
        <w:tc>
          <w:tcPr>
            <w:tcW w:w="700" w:type="pct"/>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c"/>
              <w:spacing w:line="20" w:lineRule="atLeast"/>
            </w:pPr>
            <w:r>
              <w:t>1</w:t>
            </w:r>
          </w:p>
        </w:tc>
      </w:tr>
      <w:tr w:rsidR="00000000">
        <w:trPr>
          <w:trHeight w:val="20"/>
        </w:trPr>
        <w:tc>
          <w:tcPr>
            <w:tcW w:w="4250" w:type="pct"/>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000000" w:rsidRDefault="00B60326">
            <w:pPr>
              <w:pStyle w:val="p"/>
              <w:spacing w:line="20" w:lineRule="atLeast"/>
            </w:pPr>
            <w:r>
              <w:t>Острая инфекция и/или ревматологическое заболевание</w:t>
            </w:r>
          </w:p>
        </w:tc>
        <w:tc>
          <w:tcPr>
            <w:tcW w:w="700" w:type="pct"/>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rsidR="00000000" w:rsidRDefault="00B60326">
            <w:pPr>
              <w:pStyle w:val="pc"/>
              <w:spacing w:line="20" w:lineRule="atLeast"/>
            </w:pPr>
            <w:r>
              <w:t>1</w:t>
            </w:r>
          </w:p>
        </w:tc>
      </w:tr>
      <w:tr w:rsidR="00000000">
        <w:trPr>
          <w:trHeight w:val="20"/>
        </w:trPr>
        <w:tc>
          <w:tcPr>
            <w:tcW w:w="4250" w:type="pct"/>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
              <w:spacing w:line="20" w:lineRule="atLeast"/>
            </w:pPr>
            <w:r>
              <w:t>Ожирение (ИМТ &gt;30 кг/м</w:t>
            </w:r>
            <w:r>
              <w:rPr>
                <w:vertAlign w:val="superscript"/>
              </w:rPr>
              <w:t>2</w:t>
            </w:r>
            <w:r>
              <w:t>)</w:t>
            </w:r>
          </w:p>
        </w:tc>
        <w:tc>
          <w:tcPr>
            <w:tcW w:w="700" w:type="pct"/>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c"/>
              <w:spacing w:line="20" w:lineRule="atLeast"/>
            </w:pPr>
            <w:r>
              <w:t>1</w:t>
            </w:r>
          </w:p>
        </w:tc>
      </w:tr>
      <w:tr w:rsidR="00000000">
        <w:trPr>
          <w:trHeight w:val="20"/>
        </w:trPr>
        <w:tc>
          <w:tcPr>
            <w:tcW w:w="4250" w:type="pct"/>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000000" w:rsidRDefault="00B60326">
            <w:pPr>
              <w:pStyle w:val="p"/>
              <w:spacing w:line="20" w:lineRule="atLeast"/>
            </w:pPr>
            <w:r>
              <w:t>Продолжение использования гормональной заместительной терапии или пероральных контрацептивов</w:t>
            </w:r>
          </w:p>
        </w:tc>
        <w:tc>
          <w:tcPr>
            <w:tcW w:w="700" w:type="pct"/>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rsidR="00000000" w:rsidRDefault="00B60326">
            <w:pPr>
              <w:pStyle w:val="pc"/>
              <w:spacing w:line="20" w:lineRule="atLeast"/>
            </w:pPr>
            <w:r>
              <w:t>1</w:t>
            </w:r>
          </w:p>
        </w:tc>
      </w:tr>
    </w:tbl>
    <w:p w:rsidR="00000000" w:rsidRDefault="00B60326">
      <w:pPr>
        <w:pStyle w:val="pj"/>
      </w:pPr>
      <w:r>
        <w:rPr>
          <w:b/>
          <w:bCs/>
          <w:i/>
          <w:iCs/>
        </w:rPr>
        <w:t> </w:t>
      </w:r>
    </w:p>
    <w:p w:rsidR="00000000" w:rsidRDefault="00B60326">
      <w:pPr>
        <w:pStyle w:val="pj"/>
      </w:pPr>
      <w:r>
        <w:rPr>
          <w:b/>
          <w:bCs/>
          <w:i/>
          <w:iCs/>
        </w:rPr>
        <w:t xml:space="preserve">Примечание: </w:t>
      </w:r>
      <w:r>
        <w:rPr>
          <w:i/>
          <w:iCs/>
        </w:rPr>
        <w:t>при сумме баллов ≥ 4 риск венозных тромбоэмболических осложнений считается высоким и показана их профилактика антикоагулянтами.</w:t>
      </w:r>
    </w:p>
    <w:p w:rsidR="00000000" w:rsidRDefault="00B60326">
      <w:pPr>
        <w:pStyle w:val="pj"/>
      </w:pPr>
      <w:r>
        <w:t> </w:t>
      </w:r>
    </w:p>
    <w:p w:rsidR="00000000" w:rsidRDefault="00B60326">
      <w:pPr>
        <w:pStyle w:val="pj"/>
      </w:pPr>
      <w:r>
        <w:rPr>
          <w:b/>
          <w:bCs/>
        </w:rPr>
        <w:t>Модель оценки риска IMPROVE</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7927"/>
        <w:gridCol w:w="1644"/>
      </w:tblGrid>
      <w:tr w:rsidR="00000000">
        <w:trPr>
          <w:trHeight w:val="20"/>
        </w:trPr>
        <w:tc>
          <w:tcPr>
            <w:tcW w:w="4100" w:type="pct"/>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00000" w:rsidRDefault="00B60326">
            <w:pPr>
              <w:pStyle w:val="pc"/>
              <w:spacing w:line="20" w:lineRule="atLeast"/>
            </w:pPr>
            <w:r>
              <w:rPr>
                <w:b/>
                <w:bCs/>
              </w:rPr>
              <w:t>Факторы риска</w:t>
            </w:r>
          </w:p>
        </w:tc>
        <w:tc>
          <w:tcPr>
            <w:tcW w:w="850" w:type="pct"/>
            <w:tcBorders>
              <w:top w:val="single" w:sz="8" w:space="0" w:color="auto"/>
              <w:left w:val="nil"/>
              <w:bottom w:val="single" w:sz="8" w:space="0" w:color="auto"/>
              <w:right w:val="single" w:sz="8" w:space="0" w:color="auto"/>
            </w:tcBorders>
            <w:shd w:val="clear" w:color="auto" w:fill="548DD4"/>
            <w:tcMar>
              <w:top w:w="0" w:type="dxa"/>
              <w:left w:w="108" w:type="dxa"/>
              <w:bottom w:w="0" w:type="dxa"/>
              <w:right w:w="108" w:type="dxa"/>
            </w:tcMar>
            <w:hideMark/>
          </w:tcPr>
          <w:p w:rsidR="00000000" w:rsidRDefault="00B60326">
            <w:pPr>
              <w:pStyle w:val="pc"/>
              <w:spacing w:line="20" w:lineRule="atLeast"/>
            </w:pPr>
            <w:r>
              <w:rPr>
                <w:b/>
                <w:bCs/>
              </w:rPr>
              <w:t>Баллы</w:t>
            </w:r>
          </w:p>
        </w:tc>
      </w:tr>
      <w:tr w:rsidR="00000000">
        <w:trPr>
          <w:trHeight w:val="20"/>
        </w:trPr>
        <w:tc>
          <w:tcPr>
            <w:tcW w:w="4100" w:type="pct"/>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000000" w:rsidRDefault="00B60326">
            <w:pPr>
              <w:pStyle w:val="pji"/>
              <w:spacing w:line="20" w:lineRule="atLeast"/>
            </w:pPr>
            <w:r>
              <w:t>ВТЭ в анамнезе</w:t>
            </w:r>
          </w:p>
        </w:tc>
        <w:tc>
          <w:tcPr>
            <w:tcW w:w="850" w:type="pct"/>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rsidR="00000000" w:rsidRDefault="00B60326">
            <w:pPr>
              <w:pStyle w:val="pc"/>
              <w:spacing w:line="20" w:lineRule="atLeast"/>
            </w:pPr>
            <w:r>
              <w:t>3</w:t>
            </w:r>
          </w:p>
        </w:tc>
      </w:tr>
      <w:tr w:rsidR="00000000">
        <w:trPr>
          <w:trHeight w:val="20"/>
        </w:trPr>
        <w:tc>
          <w:tcPr>
            <w:tcW w:w="4100" w:type="pct"/>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ji"/>
              <w:spacing w:line="20" w:lineRule="atLeast"/>
            </w:pPr>
            <w:r>
              <w:t>Тромбофилия</w:t>
            </w:r>
          </w:p>
        </w:tc>
        <w:tc>
          <w:tcPr>
            <w:tcW w:w="850" w:type="pct"/>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c"/>
              <w:spacing w:line="20" w:lineRule="atLeast"/>
            </w:pPr>
            <w:r>
              <w:t>2</w:t>
            </w:r>
          </w:p>
        </w:tc>
      </w:tr>
      <w:tr w:rsidR="00000000">
        <w:trPr>
          <w:trHeight w:val="20"/>
        </w:trPr>
        <w:tc>
          <w:tcPr>
            <w:tcW w:w="4100" w:type="pct"/>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000000" w:rsidRDefault="00B60326">
            <w:pPr>
              <w:pStyle w:val="pji"/>
              <w:spacing w:line="20" w:lineRule="atLeast"/>
            </w:pPr>
            <w:r>
              <w:t>Паралич н/к в настоящее время</w:t>
            </w:r>
          </w:p>
        </w:tc>
        <w:tc>
          <w:tcPr>
            <w:tcW w:w="850" w:type="pct"/>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rsidR="00000000" w:rsidRDefault="00B60326">
            <w:pPr>
              <w:pStyle w:val="pc"/>
              <w:spacing w:line="20" w:lineRule="atLeast"/>
            </w:pPr>
            <w:r>
              <w:t>2</w:t>
            </w:r>
          </w:p>
        </w:tc>
      </w:tr>
      <w:tr w:rsidR="00000000">
        <w:trPr>
          <w:trHeight w:val="20"/>
        </w:trPr>
        <w:tc>
          <w:tcPr>
            <w:tcW w:w="4100" w:type="pct"/>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ji"/>
              <w:spacing w:line="20" w:lineRule="atLeast"/>
            </w:pPr>
            <w:r>
              <w:t>Рак в настоящее время</w:t>
            </w:r>
          </w:p>
        </w:tc>
        <w:tc>
          <w:tcPr>
            <w:tcW w:w="850" w:type="pct"/>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c"/>
              <w:spacing w:line="20" w:lineRule="atLeast"/>
            </w:pPr>
            <w:r>
              <w:t>2</w:t>
            </w:r>
          </w:p>
        </w:tc>
      </w:tr>
      <w:tr w:rsidR="00000000">
        <w:trPr>
          <w:trHeight w:val="20"/>
        </w:trPr>
        <w:tc>
          <w:tcPr>
            <w:tcW w:w="4100" w:type="pct"/>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000000" w:rsidRDefault="00B60326">
            <w:pPr>
              <w:pStyle w:val="pji"/>
              <w:spacing w:line="20" w:lineRule="atLeast"/>
            </w:pPr>
            <w:r>
              <w:t>Иммобилизация не менее 7 дней</w:t>
            </w:r>
          </w:p>
        </w:tc>
        <w:tc>
          <w:tcPr>
            <w:tcW w:w="850" w:type="pct"/>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rsidR="00000000" w:rsidRDefault="00B60326">
            <w:pPr>
              <w:pStyle w:val="pc"/>
              <w:spacing w:line="20" w:lineRule="atLeast"/>
            </w:pPr>
            <w:r>
              <w:t>1</w:t>
            </w:r>
          </w:p>
        </w:tc>
      </w:tr>
      <w:tr w:rsidR="00000000">
        <w:trPr>
          <w:trHeight w:val="20"/>
        </w:trPr>
        <w:tc>
          <w:tcPr>
            <w:tcW w:w="4100" w:type="pct"/>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ji"/>
              <w:spacing w:line="20" w:lineRule="atLeast"/>
            </w:pPr>
            <w:r>
              <w:t>Госпитализация в ОРИТ или кардио-интенсивный блок</w:t>
            </w:r>
          </w:p>
        </w:tc>
        <w:tc>
          <w:tcPr>
            <w:tcW w:w="850" w:type="pct"/>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c"/>
              <w:spacing w:line="20" w:lineRule="atLeast"/>
            </w:pPr>
            <w:r>
              <w:t>1</w:t>
            </w:r>
          </w:p>
        </w:tc>
      </w:tr>
      <w:tr w:rsidR="00000000">
        <w:trPr>
          <w:trHeight w:val="20"/>
        </w:trPr>
        <w:tc>
          <w:tcPr>
            <w:tcW w:w="4100" w:type="pct"/>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000000" w:rsidRDefault="00B60326">
            <w:pPr>
              <w:pStyle w:val="pji"/>
              <w:spacing w:line="20" w:lineRule="atLeast"/>
            </w:pPr>
            <w:r>
              <w:t>Возраст &gt; 60 лет</w:t>
            </w:r>
          </w:p>
        </w:tc>
        <w:tc>
          <w:tcPr>
            <w:tcW w:w="850" w:type="pct"/>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rsidR="00000000" w:rsidRDefault="00B60326">
            <w:pPr>
              <w:pStyle w:val="pc"/>
              <w:spacing w:line="20" w:lineRule="atLeast"/>
            </w:pPr>
            <w:r>
              <w:t>1</w:t>
            </w:r>
          </w:p>
        </w:tc>
      </w:tr>
    </w:tbl>
    <w:p w:rsidR="00000000" w:rsidRDefault="00B60326">
      <w:pPr>
        <w:pStyle w:val="pj"/>
      </w:pPr>
      <w:r>
        <w:rPr>
          <w:b/>
          <w:bCs/>
        </w:rPr>
        <w:t> </w:t>
      </w:r>
    </w:p>
    <w:p w:rsidR="00000000" w:rsidRDefault="00B60326">
      <w:pPr>
        <w:pStyle w:val="pj"/>
      </w:pPr>
      <w:r>
        <w:rPr>
          <w:b/>
          <w:bCs/>
        </w:rPr>
        <w:t>0-1-низкий риск = нет необходимости в профилактике</w:t>
      </w:r>
    </w:p>
    <w:p w:rsidR="00000000" w:rsidRDefault="00B60326">
      <w:pPr>
        <w:pStyle w:val="pj"/>
      </w:pPr>
      <w:r>
        <w:rPr>
          <w:b/>
          <w:bCs/>
        </w:rPr>
        <w:t>2 и больше= высокий риск требуется профилактика</w:t>
      </w:r>
    </w:p>
    <w:p w:rsidR="00000000" w:rsidRDefault="00B60326">
      <w:pPr>
        <w:pStyle w:val="pj"/>
      </w:pPr>
      <w:r>
        <w:t> </w:t>
      </w:r>
    </w:p>
    <w:p w:rsidR="00000000" w:rsidRDefault="00B60326">
      <w:pPr>
        <w:pStyle w:val="pc"/>
      </w:pPr>
      <w:r>
        <w:rPr>
          <w:b/>
          <w:bCs/>
        </w:rPr>
        <w:t>Модель оценки риска кровотечения IMPROVE</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8024"/>
        <w:gridCol w:w="1547"/>
      </w:tblGrid>
      <w:tr w:rsidR="00000000">
        <w:trPr>
          <w:trHeight w:val="20"/>
        </w:trPr>
        <w:tc>
          <w:tcPr>
            <w:tcW w:w="4150" w:type="pct"/>
            <w:tcBorders>
              <w:top w:val="single" w:sz="8" w:space="0" w:color="auto"/>
              <w:left w:val="single" w:sz="8" w:space="0" w:color="auto"/>
              <w:bottom w:val="single" w:sz="8" w:space="0" w:color="auto"/>
              <w:right w:val="single" w:sz="8" w:space="0" w:color="auto"/>
            </w:tcBorders>
            <w:shd w:val="clear" w:color="auto" w:fill="548DD4"/>
            <w:tcMar>
              <w:top w:w="0" w:type="dxa"/>
              <w:left w:w="108" w:type="dxa"/>
              <w:bottom w:w="0" w:type="dxa"/>
              <w:right w:w="108" w:type="dxa"/>
            </w:tcMar>
            <w:hideMark/>
          </w:tcPr>
          <w:p w:rsidR="00000000" w:rsidRDefault="00B60326">
            <w:pPr>
              <w:pStyle w:val="pc"/>
              <w:spacing w:line="20" w:lineRule="atLeast"/>
            </w:pPr>
            <w:r>
              <w:rPr>
                <w:b/>
                <w:bCs/>
              </w:rPr>
              <w:t>Факторы риска</w:t>
            </w:r>
          </w:p>
        </w:tc>
        <w:tc>
          <w:tcPr>
            <w:tcW w:w="800" w:type="pct"/>
            <w:tcBorders>
              <w:top w:val="single" w:sz="8" w:space="0" w:color="auto"/>
              <w:left w:val="nil"/>
              <w:bottom w:val="single" w:sz="8" w:space="0" w:color="auto"/>
              <w:right w:val="single" w:sz="8" w:space="0" w:color="auto"/>
            </w:tcBorders>
            <w:shd w:val="clear" w:color="auto" w:fill="548DD4"/>
            <w:tcMar>
              <w:top w:w="0" w:type="dxa"/>
              <w:left w:w="108" w:type="dxa"/>
              <w:bottom w:w="0" w:type="dxa"/>
              <w:right w:w="108" w:type="dxa"/>
            </w:tcMar>
            <w:hideMark/>
          </w:tcPr>
          <w:p w:rsidR="00000000" w:rsidRDefault="00B60326">
            <w:pPr>
              <w:pStyle w:val="pc"/>
              <w:spacing w:line="20" w:lineRule="atLeast"/>
            </w:pPr>
            <w:r>
              <w:rPr>
                <w:b/>
                <w:bCs/>
              </w:rPr>
              <w:t>Баллы</w:t>
            </w:r>
          </w:p>
        </w:tc>
      </w:tr>
      <w:tr w:rsidR="00000000">
        <w:trPr>
          <w:trHeight w:val="20"/>
        </w:trPr>
        <w:tc>
          <w:tcPr>
            <w:tcW w:w="4150"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rsidR="00000000" w:rsidRDefault="00B60326">
            <w:pPr>
              <w:pStyle w:val="p"/>
              <w:spacing w:line="20" w:lineRule="atLeast"/>
            </w:pPr>
            <w:r>
              <w:t>Активная язва желудка и 12-перстной кишки</w:t>
            </w:r>
          </w:p>
        </w:tc>
        <w:tc>
          <w:tcPr>
            <w:tcW w:w="800" w:type="pct"/>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000000" w:rsidRDefault="00B60326">
            <w:pPr>
              <w:pStyle w:val="pc"/>
              <w:spacing w:line="20" w:lineRule="atLeast"/>
            </w:pPr>
            <w:r>
              <w:t>4,5</w:t>
            </w:r>
          </w:p>
        </w:tc>
      </w:tr>
      <w:tr w:rsidR="00000000">
        <w:trPr>
          <w:trHeight w:val="20"/>
        </w:trPr>
        <w:tc>
          <w:tcPr>
            <w:tcW w:w="4150" w:type="pct"/>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
              <w:spacing w:line="20" w:lineRule="atLeast"/>
            </w:pPr>
            <w:r>
              <w:t>Кровотечение 3 мес. до госпитализации* ( ЖК, ИИ, прим НОАК)</w:t>
            </w:r>
          </w:p>
        </w:tc>
        <w:tc>
          <w:tcPr>
            <w:tcW w:w="800" w:type="pct"/>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c"/>
              <w:spacing w:line="20" w:lineRule="atLeast"/>
            </w:pPr>
            <w:r>
              <w:t>4</w:t>
            </w:r>
          </w:p>
        </w:tc>
      </w:tr>
      <w:tr w:rsidR="00000000">
        <w:trPr>
          <w:trHeight w:val="20"/>
        </w:trPr>
        <w:tc>
          <w:tcPr>
            <w:tcW w:w="4150"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rsidR="00000000" w:rsidRDefault="00B60326">
            <w:pPr>
              <w:pStyle w:val="p"/>
              <w:spacing w:line="20" w:lineRule="atLeast"/>
            </w:pPr>
            <w:r>
              <w:t>Тромбоциты 50 000** (прим. АСК и P2Y12)</w:t>
            </w:r>
          </w:p>
        </w:tc>
        <w:tc>
          <w:tcPr>
            <w:tcW w:w="800" w:type="pct"/>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000000" w:rsidRDefault="00B60326">
            <w:pPr>
              <w:pStyle w:val="pc"/>
              <w:spacing w:line="20" w:lineRule="atLeast"/>
            </w:pPr>
            <w:r>
              <w:t>4</w:t>
            </w:r>
          </w:p>
        </w:tc>
      </w:tr>
      <w:tr w:rsidR="00000000">
        <w:trPr>
          <w:trHeight w:val="20"/>
        </w:trPr>
        <w:tc>
          <w:tcPr>
            <w:tcW w:w="4150" w:type="pct"/>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
              <w:spacing w:line="20" w:lineRule="atLeast"/>
            </w:pPr>
            <w:r>
              <w:t>Возраст &gt; 85 лет</w:t>
            </w:r>
          </w:p>
        </w:tc>
        <w:tc>
          <w:tcPr>
            <w:tcW w:w="800" w:type="pct"/>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c"/>
              <w:spacing w:line="20" w:lineRule="atLeast"/>
            </w:pPr>
            <w:r>
              <w:t>3,5</w:t>
            </w:r>
          </w:p>
        </w:tc>
      </w:tr>
      <w:tr w:rsidR="00000000">
        <w:trPr>
          <w:trHeight w:val="20"/>
        </w:trPr>
        <w:tc>
          <w:tcPr>
            <w:tcW w:w="4150"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rsidR="00000000" w:rsidRDefault="00B60326">
            <w:pPr>
              <w:pStyle w:val="p"/>
              <w:spacing w:line="20" w:lineRule="atLeast"/>
            </w:pPr>
            <w:r>
              <w:t>Печеночная недостаточность с уровнем ПВ &gt; 1,5 ВГН</w:t>
            </w:r>
          </w:p>
        </w:tc>
        <w:tc>
          <w:tcPr>
            <w:tcW w:w="800" w:type="pct"/>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000000" w:rsidRDefault="00B60326">
            <w:pPr>
              <w:pStyle w:val="pc"/>
              <w:spacing w:line="20" w:lineRule="atLeast"/>
            </w:pPr>
            <w:r>
              <w:t>2,5</w:t>
            </w:r>
          </w:p>
        </w:tc>
      </w:tr>
      <w:tr w:rsidR="00000000">
        <w:trPr>
          <w:trHeight w:val="20"/>
        </w:trPr>
        <w:tc>
          <w:tcPr>
            <w:tcW w:w="4150" w:type="pct"/>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
              <w:spacing w:line="20" w:lineRule="atLeast"/>
            </w:pPr>
            <w:r>
              <w:t>Тяжелая почечная недостаточность с рСКФ 30 мл/мин</w:t>
            </w:r>
          </w:p>
        </w:tc>
        <w:tc>
          <w:tcPr>
            <w:tcW w:w="800" w:type="pct"/>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c"/>
              <w:spacing w:line="20" w:lineRule="atLeast"/>
            </w:pPr>
            <w:r>
              <w:t>2,5</w:t>
            </w:r>
          </w:p>
        </w:tc>
      </w:tr>
      <w:tr w:rsidR="00000000">
        <w:trPr>
          <w:trHeight w:val="20"/>
        </w:trPr>
        <w:tc>
          <w:tcPr>
            <w:tcW w:w="4150"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rsidR="00000000" w:rsidRDefault="00B60326">
            <w:pPr>
              <w:pStyle w:val="p"/>
              <w:spacing w:line="20" w:lineRule="atLeast"/>
            </w:pPr>
            <w:r>
              <w:t>Госпитализация в ОРИТ</w:t>
            </w:r>
          </w:p>
        </w:tc>
        <w:tc>
          <w:tcPr>
            <w:tcW w:w="800" w:type="pct"/>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000000" w:rsidRDefault="00B60326">
            <w:pPr>
              <w:pStyle w:val="pc"/>
              <w:spacing w:line="20" w:lineRule="atLeast"/>
            </w:pPr>
            <w:r>
              <w:t>2,5</w:t>
            </w:r>
          </w:p>
        </w:tc>
      </w:tr>
      <w:tr w:rsidR="00000000">
        <w:trPr>
          <w:trHeight w:val="20"/>
        </w:trPr>
        <w:tc>
          <w:tcPr>
            <w:tcW w:w="4150" w:type="pct"/>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
              <w:spacing w:line="20" w:lineRule="atLeast"/>
            </w:pPr>
            <w:r>
              <w:t>Наличие центрального катетера</w:t>
            </w:r>
          </w:p>
        </w:tc>
        <w:tc>
          <w:tcPr>
            <w:tcW w:w="800" w:type="pct"/>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c"/>
              <w:spacing w:line="20" w:lineRule="atLeast"/>
            </w:pPr>
            <w:r>
              <w:t>2</w:t>
            </w:r>
          </w:p>
        </w:tc>
      </w:tr>
      <w:tr w:rsidR="00000000">
        <w:trPr>
          <w:trHeight w:val="20"/>
        </w:trPr>
        <w:tc>
          <w:tcPr>
            <w:tcW w:w="4150"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rsidR="00000000" w:rsidRDefault="00B60326">
            <w:pPr>
              <w:pStyle w:val="p"/>
              <w:spacing w:line="20" w:lineRule="atLeast"/>
            </w:pPr>
            <w:r>
              <w:t>Наличие ревматического или аутоиммунного заболевания</w:t>
            </w:r>
          </w:p>
        </w:tc>
        <w:tc>
          <w:tcPr>
            <w:tcW w:w="800" w:type="pct"/>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000000" w:rsidRDefault="00B60326">
            <w:pPr>
              <w:pStyle w:val="pc"/>
              <w:spacing w:line="20" w:lineRule="atLeast"/>
            </w:pPr>
            <w:r>
              <w:t>2</w:t>
            </w:r>
          </w:p>
        </w:tc>
      </w:tr>
      <w:tr w:rsidR="00000000">
        <w:trPr>
          <w:trHeight w:val="20"/>
        </w:trPr>
        <w:tc>
          <w:tcPr>
            <w:tcW w:w="4150" w:type="pct"/>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
              <w:spacing w:line="20" w:lineRule="atLeast"/>
            </w:pPr>
            <w:r>
              <w:t>Рак активный</w:t>
            </w:r>
          </w:p>
        </w:tc>
        <w:tc>
          <w:tcPr>
            <w:tcW w:w="800" w:type="pct"/>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c"/>
              <w:spacing w:line="20" w:lineRule="atLeast"/>
            </w:pPr>
            <w:r>
              <w:t>2</w:t>
            </w:r>
          </w:p>
        </w:tc>
      </w:tr>
      <w:tr w:rsidR="00000000">
        <w:trPr>
          <w:trHeight w:val="20"/>
        </w:trPr>
        <w:tc>
          <w:tcPr>
            <w:tcW w:w="4150"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rsidR="00000000" w:rsidRDefault="00B60326">
            <w:pPr>
              <w:pStyle w:val="p"/>
              <w:spacing w:line="20" w:lineRule="atLeast"/>
            </w:pPr>
            <w:r>
              <w:t>Возраст: 40 - 84 года</w:t>
            </w:r>
          </w:p>
        </w:tc>
        <w:tc>
          <w:tcPr>
            <w:tcW w:w="800" w:type="pct"/>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000000" w:rsidRDefault="00B60326">
            <w:pPr>
              <w:pStyle w:val="pc"/>
              <w:spacing w:line="20" w:lineRule="atLeast"/>
            </w:pPr>
            <w:r>
              <w:t>1</w:t>
            </w:r>
          </w:p>
        </w:tc>
      </w:tr>
      <w:tr w:rsidR="00000000">
        <w:trPr>
          <w:trHeight w:val="20"/>
        </w:trPr>
        <w:tc>
          <w:tcPr>
            <w:tcW w:w="4150" w:type="pct"/>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
              <w:spacing w:line="20" w:lineRule="atLeast"/>
            </w:pPr>
            <w:r>
              <w:t>Мужчины</w:t>
            </w:r>
          </w:p>
        </w:tc>
        <w:tc>
          <w:tcPr>
            <w:tcW w:w="800" w:type="pct"/>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c"/>
              <w:spacing w:line="20" w:lineRule="atLeast"/>
            </w:pPr>
            <w:r>
              <w:t>1</w:t>
            </w:r>
          </w:p>
        </w:tc>
      </w:tr>
      <w:tr w:rsidR="00000000">
        <w:trPr>
          <w:trHeight w:val="20"/>
        </w:trPr>
        <w:tc>
          <w:tcPr>
            <w:tcW w:w="4150" w:type="pct"/>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rsidR="00000000" w:rsidRDefault="00B60326">
            <w:pPr>
              <w:pStyle w:val="p"/>
              <w:spacing w:line="20" w:lineRule="atLeast"/>
            </w:pPr>
            <w:r>
              <w:t>рСКФ 30 - 59 мл/мин</w:t>
            </w:r>
          </w:p>
        </w:tc>
        <w:tc>
          <w:tcPr>
            <w:tcW w:w="800" w:type="pct"/>
            <w:tcBorders>
              <w:top w:val="nil"/>
              <w:left w:val="nil"/>
              <w:bottom w:val="single" w:sz="8" w:space="0" w:color="auto"/>
              <w:right w:val="single" w:sz="8" w:space="0" w:color="auto"/>
            </w:tcBorders>
            <w:shd w:val="clear" w:color="auto" w:fill="DAEEF3"/>
            <w:tcMar>
              <w:top w:w="0" w:type="dxa"/>
              <w:left w:w="108" w:type="dxa"/>
              <w:bottom w:w="0" w:type="dxa"/>
              <w:right w:w="108" w:type="dxa"/>
            </w:tcMar>
            <w:hideMark/>
          </w:tcPr>
          <w:p w:rsidR="00000000" w:rsidRDefault="00B60326">
            <w:pPr>
              <w:pStyle w:val="pc"/>
              <w:spacing w:line="20" w:lineRule="atLeast"/>
            </w:pPr>
            <w:r>
              <w:t>1</w:t>
            </w:r>
          </w:p>
        </w:tc>
      </w:tr>
      <w:tr w:rsidR="00000000">
        <w:trPr>
          <w:trHeight w:val="20"/>
        </w:trPr>
        <w:tc>
          <w:tcPr>
            <w:tcW w:w="4150" w:type="pct"/>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
              <w:spacing w:line="20" w:lineRule="atLeast"/>
            </w:pPr>
            <w:r>
              <w:rPr>
                <w:b/>
                <w:bCs/>
              </w:rPr>
              <w:t>Высокий риск &gt; 7 баллов, низкий риск 7 баллов</w:t>
            </w:r>
          </w:p>
        </w:tc>
        <w:tc>
          <w:tcPr>
            <w:tcW w:w="800" w:type="pct"/>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rsidR="00000000" w:rsidRDefault="00B60326">
            <w:pPr>
              <w:pStyle w:val="pc"/>
              <w:spacing w:line="20" w:lineRule="atLeast"/>
            </w:pPr>
            <w:r>
              <w:t> </w:t>
            </w:r>
          </w:p>
        </w:tc>
      </w:tr>
    </w:tbl>
    <w:p w:rsidR="00000000" w:rsidRDefault="00B60326">
      <w:pPr>
        <w:pStyle w:val="pj"/>
      </w:pPr>
      <w:r>
        <w:t> </w:t>
      </w:r>
    </w:p>
    <w:p w:rsidR="00000000" w:rsidRDefault="00B60326">
      <w:pPr>
        <w:pStyle w:val="pj"/>
      </w:pPr>
      <w:r>
        <w:t xml:space="preserve">7) У пациентов, которые принимали ПОАК до госпитализации и профилактическую дозу НМГ в стационаре отмечается низкая частота ТЭЛА </w:t>
      </w:r>
      <w:hyperlink w:anchor="sub600" w:history="1">
        <w:r>
          <w:rPr>
            <w:rStyle w:val="a4"/>
          </w:rPr>
          <w:t>[23]</w:t>
        </w:r>
      </w:hyperlink>
      <w:r>
        <w:t>. ПОАК являются более удобными для применения в амбулаторной практике у пациентов с COVID-19 п</w:t>
      </w:r>
      <w:r>
        <w:t xml:space="preserve">о сравнению с применением антагонистов витамина К (АВК) </w:t>
      </w:r>
      <w:hyperlink w:anchor="sub600" w:history="1">
        <w:r>
          <w:rPr>
            <w:rStyle w:val="a4"/>
          </w:rPr>
          <w:t>[24]</w:t>
        </w:r>
      </w:hyperlink>
      <w:r>
        <w:t>.</w:t>
      </w:r>
    </w:p>
    <w:p w:rsidR="00000000" w:rsidRDefault="00B60326">
      <w:pPr>
        <w:pStyle w:val="pj"/>
      </w:pPr>
      <w:r>
        <w:t xml:space="preserve">8) ПОАК следует назначать после оценки риска развития тромбозов </w:t>
      </w:r>
      <w:r>
        <w:rPr>
          <w:b/>
          <w:bCs/>
        </w:rPr>
        <w:t xml:space="preserve">согласно шкале PADUA, </w:t>
      </w:r>
      <w:r>
        <w:t>общего анализа крови (показатели гемоглобина, тромбоцитов) и по показаниям - Д-</w:t>
      </w:r>
      <w:r>
        <w:t xml:space="preserve">димер, креатинин, оценки рСКФ или клиренса креатинина (КК), уровня билирубина, ферментов печени и оценки риска кровотечения (шкала IMPROVE). В случае наличия результата рСКФ следует разделить данный показатель рСКФ на 10, полученная цифра будет показывать </w:t>
      </w:r>
      <w:r>
        <w:t>через сколько месяцев (3 - 6 мес) следует повторять обследование. Если пациент укладывается в эти промежутки времени возможно проведение биохимических анализов несколько позже и допустить применение ПОАК. В таких случаях врач ПМСП может ограничиться резуль</w:t>
      </w:r>
      <w:r>
        <w:t>татами OAK, Д-димера и по показаниям проводится анализ печеночных проб (АЛТ, ACT, билирубин).</w:t>
      </w:r>
    </w:p>
    <w:p w:rsidR="00000000" w:rsidRDefault="00B60326">
      <w:pPr>
        <w:pStyle w:val="pj"/>
      </w:pPr>
      <w:r>
        <w:t>Рекомендуемые схемы лечения ПОАК в минимальной дозе для лиц без сопутствующих (коморбидных) заболеваний:</w:t>
      </w:r>
    </w:p>
    <w:p w:rsidR="00000000" w:rsidRDefault="00B60326">
      <w:pPr>
        <w:pStyle w:val="pj"/>
      </w:pPr>
      <w:r>
        <w:t xml:space="preserve">• Апиксабан* 2,5 мг 2 раза в сутки в течение 10 дней </w:t>
      </w:r>
      <w:r>
        <w:rPr>
          <w:i/>
          <w:iCs/>
        </w:rPr>
        <w:t>или</w:t>
      </w:r>
    </w:p>
    <w:p w:rsidR="00000000" w:rsidRDefault="00B60326">
      <w:pPr>
        <w:pStyle w:val="pj"/>
      </w:pPr>
      <w:r>
        <w:rPr>
          <w:i/>
          <w:iCs/>
        </w:rPr>
        <w:t xml:space="preserve">• </w:t>
      </w:r>
      <w:r>
        <w:t xml:space="preserve">Дабигатрана этексилат * 110 мг х 2 раза в сутки 10 дней </w:t>
      </w:r>
      <w:r>
        <w:rPr>
          <w:i/>
          <w:iCs/>
        </w:rPr>
        <w:t>или</w:t>
      </w:r>
    </w:p>
    <w:p w:rsidR="00000000" w:rsidRDefault="00B60326">
      <w:pPr>
        <w:pStyle w:val="pj"/>
      </w:pPr>
      <w:r>
        <w:rPr>
          <w:i/>
          <w:iCs/>
        </w:rPr>
        <w:t xml:space="preserve">• </w:t>
      </w:r>
      <w:r>
        <w:t>Ривароксабан* 10 мг 1 раз в сутки в течение 10 дней.</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9571"/>
      </w:tblGrid>
      <w:tr w:rsidR="00000000">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Через 10 дней следует провести контроль общеклинического состояния, уровня Д-димера, тромбоцитов, креатинина, АЛТ, ACT, билирубина</w:t>
            </w:r>
          </w:p>
        </w:tc>
      </w:tr>
    </w:tbl>
    <w:p w:rsidR="00000000" w:rsidRDefault="00B60326">
      <w:pPr>
        <w:pStyle w:val="pj"/>
      </w:pPr>
      <w:r>
        <w:rPr>
          <w:b/>
          <w:bCs/>
          <w:i/>
          <w:iCs/>
        </w:rPr>
        <w:t> </w:t>
      </w:r>
    </w:p>
    <w:p w:rsidR="00000000" w:rsidRDefault="00B60326">
      <w:pPr>
        <w:pStyle w:val="pj"/>
      </w:pPr>
      <w:r>
        <w:rPr>
          <w:b/>
          <w:bCs/>
          <w:i/>
          <w:iCs/>
        </w:rPr>
        <w:t xml:space="preserve">Примечание: </w:t>
      </w:r>
      <w:r>
        <w:rPr>
          <w:i/>
          <w:iCs/>
        </w:rPr>
        <w:t>у пациентов со снижением рСКФ до 15 мл/мин коррекция дозы Апиксабана не требуется;</w:t>
      </w:r>
    </w:p>
    <w:p w:rsidR="00000000" w:rsidRDefault="00B60326">
      <w:pPr>
        <w:pStyle w:val="pj"/>
      </w:pPr>
      <w:r>
        <w:rPr>
          <w:i/>
          <w:iCs/>
        </w:rPr>
        <w:t>- у пациентов, имеющих рСКФ 15 мл/мин, применение Апиксабана не рекомендуется; Совместное использование Апиксабана ирифампицина, зверобоя, карбамазепина фенобарб</w:t>
      </w:r>
      <w:r>
        <w:rPr>
          <w:i/>
          <w:iCs/>
        </w:rPr>
        <w:t>итала, кетоконазола, кларитромщина и эритромицина не рекомендуется;</w:t>
      </w:r>
    </w:p>
    <w:p w:rsidR="00000000" w:rsidRDefault="00B60326">
      <w:pPr>
        <w:pStyle w:val="pj"/>
      </w:pPr>
      <w:r>
        <w:rPr>
          <w:i/>
          <w:iCs/>
        </w:rPr>
        <w:t>- с осторожностью применять дабигатрана этексилат при состояниях, повышающих риск кровотечения: возраст 75 лет и старше; рСКФ 30 мл/мин, у больных с высоким риском ИМ. Совместное применени</w:t>
      </w:r>
      <w:r>
        <w:rPr>
          <w:i/>
          <w:iCs/>
        </w:rPr>
        <w:t>е Дабигатрана и зверобоя, верапамила, амиодарона, карбамазепина, фенобарбитала и кетоконазола значительно повышает уровень Дабигатрана в крови, следовательно, не рекомендовано.</w:t>
      </w:r>
    </w:p>
    <w:p w:rsidR="00000000" w:rsidRDefault="00B60326">
      <w:pPr>
        <w:pStyle w:val="pj"/>
      </w:pPr>
      <w:r>
        <w:rPr>
          <w:i/>
          <w:iCs/>
        </w:rPr>
        <w:t>- следует избегать применения Ривароксабана у пациентов с тяжелым нарушением фу</w:t>
      </w:r>
      <w:r>
        <w:rPr>
          <w:i/>
          <w:iCs/>
        </w:rPr>
        <w:t>нкции почек (рСКФ 30 мл/мин).</w:t>
      </w:r>
    </w:p>
    <w:p w:rsidR="00000000" w:rsidRDefault="00B60326">
      <w:pPr>
        <w:pStyle w:val="pj"/>
      </w:pPr>
      <w:r>
        <w:rPr>
          <w:i/>
          <w:iCs/>
        </w:rPr>
        <w:t>- совместное использование Ривароксабана иритоновира, рифампицина, зверобоя, карбамазепина, фенобарбитала, кларитромщина и эритромицина не желательно.</w:t>
      </w:r>
    </w:p>
    <w:p w:rsidR="00000000" w:rsidRDefault="00B60326">
      <w:pPr>
        <w:pStyle w:val="pj"/>
      </w:pPr>
      <w:r>
        <w:rPr>
          <w:i/>
          <w:iCs/>
        </w:rPr>
        <w:t>- применение пероралъных ингибиторов Ха-фактора предпочтительнее по сравнен</w:t>
      </w:r>
      <w:r>
        <w:rPr>
          <w:i/>
          <w:iCs/>
        </w:rPr>
        <w:t xml:space="preserve">ию с использованием пероралъного ингибитора IIа фактора </w:t>
      </w:r>
      <w:hyperlink w:anchor="sub600" w:history="1">
        <w:r>
          <w:rPr>
            <w:rStyle w:val="a4"/>
          </w:rPr>
          <w:t>[29]</w:t>
        </w:r>
      </w:hyperlink>
      <w:r>
        <w:rPr>
          <w:i/>
          <w:iCs/>
        </w:rPr>
        <w:t>.</w:t>
      </w:r>
    </w:p>
    <w:p w:rsidR="00000000" w:rsidRDefault="00B60326">
      <w:pPr>
        <w:pStyle w:val="pj"/>
      </w:pPr>
      <w:r>
        <w:t>9) АСК в дозе 75 - 100 мг следует назначать пациентам для вторичной профилактики ССЗ при отсутствии риска тромбозов согласно шкале PADUA и референсном уровне Д-димер</w:t>
      </w:r>
      <w:r>
        <w:t xml:space="preserve">а; а также для первичной профилактики у больных с колоректальным раком и при уровне SCORE ≥ 10%. При наличии противопоказаний к применению АСК назначается клопидогрель 75 мг под наблюдением врача </w:t>
      </w:r>
      <w:hyperlink w:anchor="sub600" w:history="1">
        <w:r>
          <w:rPr>
            <w:rStyle w:val="a4"/>
          </w:rPr>
          <w:t>[22]</w:t>
        </w:r>
      </w:hyperlink>
      <w:r>
        <w:t>.</w:t>
      </w:r>
    </w:p>
    <w:p w:rsidR="00000000" w:rsidRDefault="00B60326">
      <w:pPr>
        <w:pStyle w:val="pj"/>
      </w:pPr>
      <w:r>
        <w:t xml:space="preserve">10) При наличии </w:t>
      </w:r>
      <w:r>
        <w:rPr>
          <w:b/>
          <w:bCs/>
        </w:rPr>
        <w:t xml:space="preserve">высокого </w:t>
      </w:r>
      <w:r>
        <w:rPr>
          <w:b/>
          <w:bCs/>
        </w:rPr>
        <w:t xml:space="preserve">риска тромбоза и низком уровне кровотечений </w:t>
      </w:r>
      <w:r>
        <w:t xml:space="preserve">пациентам рекомендуется проведение лекарственной профилактики венозных тромбозов с тщательным мониторированием состояния пациента с повторной оценкой риска тромбозов. При ухудшении состояния пациента, дальнейший </w:t>
      </w:r>
      <w:r>
        <w:t>маршрут определяет врач ПМСП.</w:t>
      </w:r>
    </w:p>
    <w:p w:rsidR="00000000" w:rsidRDefault="00B60326">
      <w:pPr>
        <w:pStyle w:val="pj"/>
      </w:pPr>
      <w:r>
        <w:t>11) Пациенты с сопутствующими (коморбидными) заболеваниями, которые принимают ПОАК по показаниям (постоянная форма фибрилляции предсердий, тромбоз глубоких вен в анамнезе и др.) продолжают их прием в той дозе, которая рекоменд</w:t>
      </w:r>
      <w:r>
        <w:t xml:space="preserve">ована по основному заболеванию </w:t>
      </w:r>
      <w:hyperlink w:anchor="sub600" w:history="1">
        <w:r>
          <w:rPr>
            <w:rStyle w:val="a4"/>
          </w:rPr>
          <w:t>[25 - 28]</w:t>
        </w:r>
      </w:hyperlink>
      <w:r>
        <w:t>.</w:t>
      </w:r>
    </w:p>
    <w:p w:rsidR="00000000" w:rsidRDefault="00B60326">
      <w:pPr>
        <w:pStyle w:val="pj"/>
      </w:pPr>
      <w:r>
        <w:t xml:space="preserve">Лица с хроническими заболеваниями, в том числе лица старше 60 лет в период неблагополучной эпидемиологической обстановки по COVID-19 находятся под динамическим наблюдением специалистов </w:t>
      </w:r>
      <w:r>
        <w:t xml:space="preserve">ПМСП </w:t>
      </w:r>
      <w:r>
        <w:rPr>
          <w:i/>
          <w:iCs/>
        </w:rPr>
        <w:t>(</w:t>
      </w:r>
      <w:hyperlink w:anchor="sub7" w:history="1">
        <w:r>
          <w:rPr>
            <w:rStyle w:val="a4"/>
          </w:rPr>
          <w:t>Приложение 7</w:t>
        </w:r>
      </w:hyperlink>
      <w:r>
        <w:rPr>
          <w:i/>
          <w:iCs/>
        </w:rPr>
        <w:t>).</w:t>
      </w:r>
    </w:p>
    <w:p w:rsidR="00000000" w:rsidRDefault="00B60326">
      <w:pPr>
        <w:pStyle w:val="pj"/>
      </w:pPr>
      <w:r>
        <w:rPr>
          <w:b/>
          <w:bCs/>
        </w:rPr>
        <w:t xml:space="preserve">Примечание: </w:t>
      </w:r>
      <w:r>
        <w:t xml:space="preserve">* </w:t>
      </w:r>
      <w:r>
        <w:rPr>
          <w:i/>
          <w:iCs/>
        </w:rPr>
        <w:t>Перед применением необходимо подробно прочитать инструкцию каждого препарата, особенно, раздел лекарственного взаимодействия. Указанные дозы ПОАК для профилактики ВТЭ у пациентов с COVID-19 составлены на основании согласованного мнения экспертов, которые о</w:t>
      </w:r>
      <w:r>
        <w:rPr>
          <w:i/>
          <w:iCs/>
        </w:rPr>
        <w:t>тветственны за составление настоящего протокола после тщательного анализа результатов РКИ. В настоящее время отсутствуют результаты РКИ по применению ПОАК у пациентов с COVID-19. По мере появления новых данных возможны изменения в дозировках и длительности</w:t>
      </w:r>
      <w:r>
        <w:rPr>
          <w:i/>
          <w:iCs/>
        </w:rPr>
        <w:t xml:space="preserve"> АКТ у пациентов с COVID-19. </w:t>
      </w:r>
      <w:hyperlink w:anchor="sub600" w:history="1">
        <w:r>
          <w:rPr>
            <w:rStyle w:val="a4"/>
          </w:rPr>
          <w:t>[22, 25, 26]</w:t>
        </w:r>
      </w:hyperlink>
      <w:r>
        <w:rPr>
          <w:i/>
          <w:iCs/>
        </w:rPr>
        <w:t>.</w:t>
      </w:r>
    </w:p>
    <w:p w:rsidR="00000000" w:rsidRDefault="00B60326">
      <w:pPr>
        <w:pStyle w:val="pj"/>
      </w:pPr>
      <w:r>
        <w:rPr>
          <w:b/>
          <w:bCs/>
          <w:i/>
          <w:iCs/>
          <w:u w:val="single"/>
        </w:rPr>
        <w:t>Лица со среднетяжелой степенью тяжести заболевания</w:t>
      </w:r>
      <w:r>
        <w:rPr>
          <w:i/>
          <w:iCs/>
        </w:rPr>
        <w:t xml:space="preserve"> </w:t>
      </w:r>
      <w:r>
        <w:t>снимаются с медицинского наблюдения и изоляции по прошествии не менее 10 дней с момента развития симптомов плюс не менее 3 дней без с</w:t>
      </w:r>
      <w:r>
        <w:t xml:space="preserve">имптомов </w:t>
      </w:r>
      <w:r>
        <w:rPr>
          <w:b/>
          <w:bCs/>
          <w:i/>
          <w:iCs/>
          <w:u w:val="single"/>
        </w:rPr>
        <w:t>(проведение ПЦР исследования не требуется, КТ/рентген-диагностика по показаниям)</w:t>
      </w:r>
      <w:r>
        <w:rPr>
          <w:b/>
          <w:bCs/>
          <w:i/>
          <w:iCs/>
        </w:rPr>
        <w:t xml:space="preserve"> </w:t>
      </w:r>
      <w:r>
        <w:rPr>
          <w:b/>
          <w:bCs/>
        </w:rPr>
        <w:t>[</w:t>
      </w:r>
      <w:hyperlink w:anchor="sub600" w:history="1">
        <w:r>
          <w:rPr>
            <w:rStyle w:val="a4"/>
          </w:rPr>
          <w:t>99 - 102].</w:t>
        </w:r>
      </w:hyperlink>
    </w:p>
    <w:p w:rsidR="00000000" w:rsidRDefault="00B60326">
      <w:pPr>
        <w:pStyle w:val="pj"/>
      </w:pPr>
      <w:r>
        <w:rPr>
          <w:b/>
          <w:bCs/>
        </w:rPr>
        <w:t xml:space="preserve">3.3. Хирургическое вмешательство: </w:t>
      </w:r>
      <w:r>
        <w:t>нет.</w:t>
      </w:r>
    </w:p>
    <w:p w:rsidR="00000000" w:rsidRDefault="00B60326">
      <w:pPr>
        <w:pStyle w:val="pj"/>
      </w:pPr>
      <w:bookmarkStart w:id="1" w:name="SUB30400"/>
      <w:bookmarkEnd w:id="1"/>
      <w:r>
        <w:rPr>
          <w:b/>
          <w:bCs/>
        </w:rPr>
        <w:t>3.4 Дальнейшее ведение:</w:t>
      </w:r>
    </w:p>
    <w:p w:rsidR="00000000" w:rsidRDefault="00B60326">
      <w:pPr>
        <w:pStyle w:val="pj"/>
      </w:pPr>
      <w:r>
        <w:t>После выписки из стационара медицинское наблюдение реконвалесц</w:t>
      </w:r>
      <w:r>
        <w:t xml:space="preserve">ентов, перенесших заболевание в среднетяжелой, тяжелой степени продолжается в домашних условиях под наблюдением врача ПМСП. Сроки наблюдения определяются индивидуально в зависимости от общего состояния реконвалесцента </w:t>
      </w:r>
      <w:hyperlink w:anchor="sub600" w:history="1">
        <w:r>
          <w:rPr>
            <w:rStyle w:val="a4"/>
          </w:rPr>
          <w:t>[42]</w:t>
        </w:r>
      </w:hyperlink>
      <w:r>
        <w:t>.</w:t>
      </w:r>
    </w:p>
    <w:p w:rsidR="00000000" w:rsidRDefault="00B60326">
      <w:pPr>
        <w:pStyle w:val="pj"/>
      </w:pPr>
      <w:r>
        <w:rPr>
          <w:b/>
          <w:bCs/>
        </w:rPr>
        <w:t>При</w:t>
      </w:r>
      <w:r>
        <w:rPr>
          <w:b/>
          <w:bCs/>
        </w:rPr>
        <w:t xml:space="preserve"> ранней выписке из стационара:</w:t>
      </w:r>
    </w:p>
    <w:p w:rsidR="00000000" w:rsidRDefault="00B60326">
      <w:pPr>
        <w:pStyle w:val="pj"/>
      </w:pPr>
      <w:r>
        <w:t xml:space="preserve">амбулаторных условиях или лечение/реабилитация в профильном стационаре </w:t>
      </w:r>
      <w:hyperlink w:anchor="sub600" w:history="1">
        <w:r>
          <w:rPr>
            <w:rStyle w:val="a4"/>
          </w:rPr>
          <w:t>[30 - 32]</w:t>
        </w:r>
      </w:hyperlink>
      <w:r>
        <w:t xml:space="preserve">. </w:t>
      </w:r>
      <w:r>
        <w:rPr>
          <w:i/>
          <w:iCs/>
        </w:rPr>
        <w:t>(</w:t>
      </w:r>
      <w:hyperlink w:anchor="sub6" w:history="1">
        <w:r>
          <w:rPr>
            <w:rStyle w:val="a4"/>
          </w:rPr>
          <w:t>Приложение 6</w:t>
        </w:r>
      </w:hyperlink>
      <w:r>
        <w:rPr>
          <w:i/>
          <w:iCs/>
        </w:rPr>
        <w:t xml:space="preserve">, </w:t>
      </w:r>
      <w:hyperlink w:anchor="sub8" w:history="1">
        <w:r>
          <w:rPr>
            <w:rStyle w:val="a4"/>
          </w:rPr>
          <w:t>8</w:t>
        </w:r>
      </w:hyperlink>
      <w:r>
        <w:rPr>
          <w:i/>
          <w:iCs/>
        </w:rPr>
        <w:t xml:space="preserve">, </w:t>
      </w:r>
      <w:hyperlink w:anchor="sub9" w:history="1">
        <w:r>
          <w:rPr>
            <w:rStyle w:val="a4"/>
          </w:rPr>
          <w:t>9</w:t>
        </w:r>
      </w:hyperlink>
      <w:r>
        <w:rPr>
          <w:i/>
          <w:iCs/>
        </w:rPr>
        <w:t>).</w:t>
      </w:r>
    </w:p>
    <w:p w:rsidR="00000000" w:rsidRDefault="00B60326">
      <w:pPr>
        <w:pStyle w:val="pj"/>
      </w:pPr>
      <w:r>
        <w:rPr>
          <w:b/>
          <w:bCs/>
        </w:rPr>
        <w:t>По показани</w:t>
      </w:r>
      <w:r>
        <w:rPr>
          <w:b/>
          <w:bCs/>
        </w:rPr>
        <w:t>ям проводится профилактика тромбоэмболических осложнений:</w:t>
      </w:r>
    </w:p>
    <w:p w:rsidR="00000000" w:rsidRDefault="00B60326">
      <w:pPr>
        <w:pStyle w:val="pj"/>
      </w:pPr>
      <w:r>
        <w:t>• пациентам, перенесшим заболевание тяжелой или критической степени COVID-19, а так же с факторами риска по развитию ВТЭ (гиподинамичные, на постельном режиме, с ИМТ &gt; 30, при наличии ВТЭ в анамнезе</w:t>
      </w:r>
      <w:r>
        <w:t>, активом раке) рекомендуется тромбопрофилактика парентеральными антикоагулянтами НМГ (надропарином и эноксапарином), фондапаринуксом (при уровне тромбоцитов 100 000, при непереносимости НМГ), НФГ (при отсутствии НМГ или противопоказаниях к НМГ) после выпи</w:t>
      </w:r>
      <w:r>
        <w:t xml:space="preserve">ски в течение 10 дней </w:t>
      </w:r>
      <w:hyperlink w:anchor="sub600" w:history="1">
        <w:r>
          <w:rPr>
            <w:rStyle w:val="a4"/>
          </w:rPr>
          <w:t>[33, 34]</w:t>
        </w:r>
      </w:hyperlink>
      <w:r>
        <w:t>.</w:t>
      </w:r>
    </w:p>
    <w:p w:rsidR="00000000" w:rsidRDefault="00B60326">
      <w:pPr>
        <w:pStyle w:val="pj"/>
      </w:pPr>
      <w:r>
        <w:t xml:space="preserve">По истечении 10 дней от начала приема НМГ или НФГ у пациентов, перенесших заболевание </w:t>
      </w:r>
      <w:r>
        <w:rPr>
          <w:b/>
          <w:bCs/>
        </w:rPr>
        <w:t xml:space="preserve">тяжелой или критической степени тяжести COVID-19, </w:t>
      </w:r>
      <w:r>
        <w:t xml:space="preserve">но при сохраняющемся высоком уровне Д-димера (выше 2ВГН) и </w:t>
      </w:r>
      <w:r>
        <w:t xml:space="preserve">высоком риска ВТЭ согласно шкале Padua при условии низкого риска кровотечения согласно шкале IMPROVE целесообразно перейти на ПОАК (апиксабан, ривароксабан, дабигатрана этексилат) в профилактических дозах на срок до 10 - 30 дней </w:t>
      </w:r>
      <w:r>
        <w:rPr>
          <w:i/>
          <w:iCs/>
        </w:rPr>
        <w:t>(доказательной базы примене</w:t>
      </w:r>
      <w:r>
        <w:rPr>
          <w:i/>
          <w:iCs/>
        </w:rPr>
        <w:t>ния ПОАК при COVID-19</w:t>
      </w:r>
      <w:r>
        <w:t xml:space="preserve"> </w:t>
      </w:r>
      <w:r>
        <w:rPr>
          <w:i/>
          <w:iCs/>
        </w:rPr>
        <w:t xml:space="preserve">нет, поэтому необходимо решение консилиума и информированное согласие пациента, учитывая большую площадь поражения легких и высокие риски ВТЭ у данной категории пациентов) </w:t>
      </w:r>
      <w:hyperlink w:anchor="sub600" w:history="1">
        <w:r>
          <w:rPr>
            <w:rStyle w:val="a4"/>
          </w:rPr>
          <w:t>[33, 35]</w:t>
        </w:r>
      </w:hyperlink>
      <w:r>
        <w:t>;</w:t>
      </w:r>
    </w:p>
    <w:p w:rsidR="00000000" w:rsidRDefault="00B60326">
      <w:pPr>
        <w:pStyle w:val="pj"/>
      </w:pPr>
      <w:r>
        <w:t> </w:t>
      </w:r>
    </w:p>
    <w:tbl>
      <w:tblPr>
        <w:tblW w:w="4998" w:type="pct"/>
        <w:tblCellMar>
          <w:left w:w="0" w:type="dxa"/>
          <w:right w:w="0" w:type="dxa"/>
        </w:tblCellMar>
        <w:tblLook w:val="04A0" w:firstRow="1" w:lastRow="0" w:firstColumn="1" w:lastColumn="0" w:noHBand="0" w:noVBand="1"/>
      </w:tblPr>
      <w:tblGrid>
        <w:gridCol w:w="9345"/>
        <w:gridCol w:w="222"/>
      </w:tblGrid>
      <w:tr w:rsidR="00000000">
        <w:trPr>
          <w:trHeight w:val="276"/>
        </w:trPr>
        <w:tc>
          <w:tcPr>
            <w:tcW w:w="500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При обострении сопутствующих хронических неинфекционных заболеваний, при развитии постковидных состояний врач ПМСП направляет реконвалесцента на консультацию к профильному специалисту. Ведение и лечение осуществляется в соответсивии с клиническим протоколо</w:t>
            </w:r>
            <w:r>
              <w:t>м диагностики и лечения по сопутствующему заболеванию.</w:t>
            </w:r>
          </w:p>
        </w:tc>
        <w:tc>
          <w:tcPr>
            <w:tcW w:w="6" w:type="dxa"/>
            <w:tcMar>
              <w:top w:w="0" w:type="dxa"/>
              <w:left w:w="108" w:type="dxa"/>
              <w:bottom w:w="0" w:type="dxa"/>
              <w:right w:w="108" w:type="dxa"/>
            </w:tcMar>
            <w:vAlign w:val="center"/>
            <w:hideMark/>
          </w:tcPr>
          <w:p w:rsidR="00000000" w:rsidRDefault="00B60326">
            <w:pPr>
              <w:rPr>
                <w:rFonts w:eastAsia="Times New Roman"/>
              </w:rPr>
            </w:pPr>
          </w:p>
        </w:tc>
      </w:tr>
      <w:tr w:rsidR="00000000">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B60326">
            <w:pPr>
              <w:rPr>
                <w:color w:val="000000"/>
              </w:rPr>
            </w:pPr>
          </w:p>
        </w:tc>
        <w:tc>
          <w:tcPr>
            <w:tcW w:w="6" w:type="dxa"/>
            <w:tcMar>
              <w:top w:w="0" w:type="dxa"/>
              <w:left w:w="108" w:type="dxa"/>
              <w:bottom w:w="0" w:type="dxa"/>
              <w:right w:w="108" w:type="dxa"/>
            </w:tcMar>
            <w:vAlign w:val="center"/>
            <w:hideMark/>
          </w:tcPr>
          <w:p w:rsidR="00000000" w:rsidRDefault="00B60326">
            <w:pPr>
              <w:rPr>
                <w:rFonts w:eastAsia="Times New Roman"/>
                <w:sz w:val="2"/>
              </w:rPr>
            </w:pPr>
          </w:p>
        </w:tc>
      </w:tr>
      <w:tr w:rsidR="00000000">
        <w:trPr>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B60326">
            <w:pPr>
              <w:rPr>
                <w:color w:val="000000"/>
              </w:rPr>
            </w:pPr>
          </w:p>
        </w:tc>
        <w:tc>
          <w:tcPr>
            <w:tcW w:w="6" w:type="dxa"/>
            <w:tcMar>
              <w:top w:w="0" w:type="dxa"/>
              <w:left w:w="108" w:type="dxa"/>
              <w:bottom w:w="0" w:type="dxa"/>
              <w:right w:w="108" w:type="dxa"/>
            </w:tcMar>
            <w:vAlign w:val="center"/>
            <w:hideMark/>
          </w:tcPr>
          <w:p w:rsidR="00000000" w:rsidRDefault="00B60326">
            <w:pPr>
              <w:rPr>
                <w:rFonts w:eastAsia="Times New Roman"/>
              </w:rPr>
            </w:pPr>
          </w:p>
        </w:tc>
      </w:tr>
      <w:tr w:rsidR="00000000">
        <w:trPr>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B60326">
            <w:pPr>
              <w:rPr>
                <w:color w:val="000000"/>
              </w:rPr>
            </w:pPr>
          </w:p>
        </w:tc>
        <w:tc>
          <w:tcPr>
            <w:tcW w:w="6" w:type="dxa"/>
            <w:tcMar>
              <w:top w:w="0" w:type="dxa"/>
              <w:left w:w="108" w:type="dxa"/>
              <w:bottom w:w="0" w:type="dxa"/>
              <w:right w:w="108" w:type="dxa"/>
            </w:tcMar>
            <w:vAlign w:val="center"/>
            <w:hideMark/>
          </w:tcPr>
          <w:p w:rsidR="00000000" w:rsidRDefault="00B60326">
            <w:pPr>
              <w:rPr>
                <w:rFonts w:eastAsia="Times New Roman"/>
              </w:rPr>
            </w:pPr>
          </w:p>
        </w:tc>
      </w:tr>
      <w:tr w:rsidR="00000000">
        <w:trPr>
          <w:trHeight w:val="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B60326">
            <w:pPr>
              <w:rPr>
                <w:color w:val="000000"/>
              </w:rPr>
            </w:pPr>
          </w:p>
        </w:tc>
        <w:tc>
          <w:tcPr>
            <w:tcW w:w="6" w:type="dxa"/>
            <w:tcMar>
              <w:top w:w="0" w:type="dxa"/>
              <w:left w:w="108" w:type="dxa"/>
              <w:bottom w:w="0" w:type="dxa"/>
              <w:right w:w="108" w:type="dxa"/>
            </w:tcMar>
            <w:vAlign w:val="center"/>
            <w:hideMark/>
          </w:tcPr>
          <w:p w:rsidR="00000000" w:rsidRDefault="00B60326">
            <w:pPr>
              <w:rPr>
                <w:rFonts w:eastAsia="Times New Roman"/>
                <w:sz w:val="6"/>
              </w:rPr>
            </w:pPr>
          </w:p>
        </w:tc>
      </w:tr>
    </w:tbl>
    <w:p w:rsidR="00000000" w:rsidRDefault="00B60326">
      <w:pPr>
        <w:pStyle w:val="pj"/>
      </w:pPr>
      <w:r>
        <w:rPr>
          <w:b/>
          <w:bCs/>
        </w:rPr>
        <w:t> </w:t>
      </w:r>
    </w:p>
    <w:p w:rsidR="00000000" w:rsidRDefault="00B60326">
      <w:pPr>
        <w:pStyle w:val="pj"/>
      </w:pPr>
      <w:r>
        <w:rPr>
          <w:b/>
          <w:bCs/>
        </w:rPr>
        <w:t>3.5 Индикаторы эффективности лечения:</w:t>
      </w:r>
    </w:p>
    <w:p w:rsidR="00000000" w:rsidRDefault="00B60326">
      <w:pPr>
        <w:pStyle w:val="pj"/>
      </w:pPr>
      <w:r>
        <w:t>• нормализация температуры более 3 дней без приема жаропонижающих препаратов;</w:t>
      </w:r>
    </w:p>
    <w:p w:rsidR="00000000" w:rsidRDefault="00B60326">
      <w:pPr>
        <w:pStyle w:val="pj"/>
      </w:pPr>
      <w:r>
        <w:t>• регресс симптомов интоксикации (слабости, головных болей, миалгии и др.);</w:t>
      </w:r>
    </w:p>
    <w:p w:rsidR="00000000" w:rsidRDefault="00B60326">
      <w:pPr>
        <w:pStyle w:val="pj"/>
      </w:pPr>
      <w:r>
        <w:t>• регресс респираторных симптомов (болей в горле, кашля и др.);</w:t>
      </w:r>
    </w:p>
    <w:p w:rsidR="00000000" w:rsidRDefault="00B60326">
      <w:pPr>
        <w:pStyle w:val="pj"/>
      </w:pPr>
      <w:r>
        <w:t>• купирование осложнений</w:t>
      </w:r>
    </w:p>
    <w:p w:rsidR="00000000" w:rsidRDefault="00B60326">
      <w:pPr>
        <w:pStyle w:val="pj"/>
      </w:pPr>
      <w:r>
        <w:t> </w:t>
      </w:r>
    </w:p>
    <w:p w:rsidR="00000000" w:rsidRDefault="00B60326">
      <w:pPr>
        <w:pStyle w:val="pj"/>
      </w:pPr>
      <w:r>
        <w:t> </w:t>
      </w:r>
    </w:p>
    <w:p w:rsidR="00000000" w:rsidRDefault="00B60326">
      <w:pPr>
        <w:pStyle w:val="pc"/>
      </w:pPr>
      <w:r>
        <w:rPr>
          <w:b/>
          <w:bCs/>
        </w:rPr>
        <w:t>4. ПОКАЗАНИЯ ДЛЯ ГОСПИТАЛИЗАЦИИ С УКАЗАНИЕМ ТИПА ГОСПИТАЛИЗАЦИИ:</w:t>
      </w:r>
    </w:p>
    <w:p w:rsidR="00000000" w:rsidRDefault="00B60326">
      <w:pPr>
        <w:pStyle w:val="pj"/>
      </w:pPr>
      <w:r>
        <w:rPr>
          <w:b/>
          <w:bCs/>
        </w:rPr>
        <w:t> </w:t>
      </w:r>
    </w:p>
    <w:p w:rsidR="00000000" w:rsidRDefault="00B60326">
      <w:pPr>
        <w:pStyle w:val="pj"/>
      </w:pPr>
      <w:r>
        <w:rPr>
          <w:b/>
          <w:bCs/>
        </w:rPr>
        <w:t>4.1</w:t>
      </w:r>
      <w:r>
        <w:t xml:space="preserve"> </w:t>
      </w:r>
      <w:r>
        <w:rPr>
          <w:b/>
          <w:bCs/>
        </w:rPr>
        <w:t>Показания для пл</w:t>
      </w:r>
      <w:r>
        <w:rPr>
          <w:b/>
          <w:bCs/>
        </w:rPr>
        <w:t xml:space="preserve">ановой госпитализации: </w:t>
      </w:r>
      <w:r>
        <w:t>нет.</w:t>
      </w:r>
    </w:p>
    <w:p w:rsidR="00000000" w:rsidRDefault="00B60326">
      <w:pPr>
        <w:pStyle w:val="pj"/>
      </w:pPr>
      <w:r>
        <w:rPr>
          <w:b/>
          <w:bCs/>
        </w:rPr>
        <w:t>4.2</w:t>
      </w:r>
      <w:r>
        <w:t xml:space="preserve"> </w:t>
      </w:r>
      <w:r>
        <w:rPr>
          <w:b/>
          <w:bCs/>
        </w:rPr>
        <w:t>Показания для экстренной госпитализации:</w:t>
      </w:r>
    </w:p>
    <w:p w:rsidR="00000000" w:rsidRDefault="00B60326">
      <w:pPr>
        <w:pStyle w:val="pj"/>
      </w:pPr>
      <w:r>
        <w:t>• среднетяжелая степень заболевания у пациента с наличием факторов риска тяжелого течения;</w:t>
      </w:r>
    </w:p>
    <w:p w:rsidR="00000000" w:rsidRDefault="00B60326">
      <w:pPr>
        <w:pStyle w:val="pj"/>
      </w:pPr>
      <w:r>
        <w:t>• тяжелая степень заболевания;</w:t>
      </w:r>
    </w:p>
    <w:p w:rsidR="00000000" w:rsidRDefault="00B60326">
      <w:pPr>
        <w:pStyle w:val="pj"/>
      </w:pPr>
      <w:r>
        <w:t>• крайне тяжелая/критическая степень тяжести (ОРДС, сепсис, с</w:t>
      </w:r>
      <w:r>
        <w:t>ептический шок и др.);</w:t>
      </w:r>
    </w:p>
    <w:p w:rsidR="00000000" w:rsidRDefault="00B60326">
      <w:pPr>
        <w:pStyle w:val="pj"/>
      </w:pPr>
      <w:r>
        <w:rPr>
          <w:b/>
          <w:bCs/>
        </w:rPr>
        <w:t>И</w:t>
      </w:r>
    </w:p>
    <w:p w:rsidR="00000000" w:rsidRDefault="00B60326">
      <w:pPr>
        <w:pStyle w:val="pj"/>
      </w:pPr>
      <w:r>
        <w:t>• лихорадка 38°С и выше в течение 3 дней, устойчивая к жаропонижающим препаратам;</w:t>
      </w:r>
    </w:p>
    <w:p w:rsidR="00000000" w:rsidRDefault="00B60326">
      <w:pPr>
        <w:pStyle w:val="pj"/>
      </w:pPr>
      <w:r>
        <w:rPr>
          <w:b/>
          <w:bCs/>
          <w:i/>
          <w:iCs/>
        </w:rPr>
        <w:t>или</w:t>
      </w:r>
    </w:p>
    <w:p w:rsidR="00000000" w:rsidRDefault="00B60326">
      <w:pPr>
        <w:pStyle w:val="pj"/>
      </w:pPr>
      <w:r>
        <w:rPr>
          <w:i/>
          <w:iCs/>
        </w:rPr>
        <w:t xml:space="preserve">• </w:t>
      </w:r>
      <w:r>
        <w:t>ЧДД &gt; 24 в 1 минуту/одышка нарастающего характера, при обычных бытовых нагрузках, разговоре/снижение SpO2 93%;</w:t>
      </w:r>
    </w:p>
    <w:p w:rsidR="00000000" w:rsidRDefault="00B60326">
      <w:pPr>
        <w:pStyle w:val="pj"/>
      </w:pPr>
      <w:r>
        <w:rPr>
          <w:b/>
          <w:bCs/>
          <w:i/>
          <w:iCs/>
        </w:rPr>
        <w:t>или</w:t>
      </w:r>
    </w:p>
    <w:p w:rsidR="00000000" w:rsidRDefault="00B60326">
      <w:pPr>
        <w:pStyle w:val="pj"/>
      </w:pPr>
      <w:r>
        <w:rPr>
          <w:i/>
          <w:iCs/>
        </w:rPr>
        <w:t xml:space="preserve">• </w:t>
      </w:r>
      <w:r>
        <w:t>лица с факторами риска (во</w:t>
      </w:r>
      <w:r>
        <w:t>зраст старше 60 лет, СД, АГ и др.) при средней степени тяжести (ЧДД 20 - 24 в 1 мин, SpO2 - 93 - 95%, КТ 1-2 при наличии);</w:t>
      </w:r>
    </w:p>
    <w:p w:rsidR="00000000" w:rsidRDefault="00B60326">
      <w:pPr>
        <w:pStyle w:val="pj"/>
      </w:pPr>
      <w:r>
        <w:rPr>
          <w:b/>
          <w:bCs/>
          <w:i/>
          <w:iCs/>
        </w:rPr>
        <w:t>или</w:t>
      </w:r>
    </w:p>
    <w:p w:rsidR="00000000" w:rsidRDefault="00B60326">
      <w:pPr>
        <w:pStyle w:val="pj"/>
      </w:pPr>
      <w:r>
        <w:t>• КТ3 - КТ4.</w:t>
      </w:r>
    </w:p>
    <w:p w:rsidR="00000000" w:rsidRDefault="00B60326">
      <w:pPr>
        <w:pStyle w:val="pj"/>
      </w:pPr>
      <w:r>
        <w:t> </w:t>
      </w:r>
    </w:p>
    <w:tbl>
      <w:tblPr>
        <w:tblW w:w="4998" w:type="pct"/>
        <w:tblCellMar>
          <w:left w:w="0" w:type="dxa"/>
          <w:right w:w="0" w:type="dxa"/>
        </w:tblCellMar>
        <w:tblLook w:val="04A0" w:firstRow="1" w:lastRow="0" w:firstColumn="1" w:lastColumn="0" w:noHBand="0" w:noVBand="1"/>
      </w:tblPr>
      <w:tblGrid>
        <w:gridCol w:w="9345"/>
        <w:gridCol w:w="222"/>
      </w:tblGrid>
      <w:tr w:rsidR="00000000">
        <w:trPr>
          <w:cantSplit/>
          <w:trHeight w:val="276"/>
        </w:trPr>
        <w:tc>
          <w:tcPr>
            <w:tcW w:w="500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На уровне скорой помощи и приемного покоя стационара рекомендуется проводить сортировку согласно Алгоритма межведомственного комплексного инструмента сортировки </w:t>
            </w:r>
            <w:r>
              <w:rPr>
                <w:i/>
                <w:iCs/>
              </w:rPr>
              <w:t>(</w:t>
            </w:r>
            <w:hyperlink w:anchor="sub3" w:history="1">
              <w:r>
                <w:rPr>
                  <w:rStyle w:val="a4"/>
                </w:rPr>
                <w:t>Приложение 3</w:t>
              </w:r>
            </w:hyperlink>
            <w:r>
              <w:rPr>
                <w:i/>
                <w:iCs/>
              </w:rPr>
              <w:t>).</w:t>
            </w:r>
          </w:p>
        </w:tc>
        <w:tc>
          <w:tcPr>
            <w:tcW w:w="6" w:type="dxa"/>
            <w:tcMar>
              <w:top w:w="0" w:type="dxa"/>
              <w:left w:w="108" w:type="dxa"/>
              <w:bottom w:w="0" w:type="dxa"/>
              <w:right w:w="108" w:type="dxa"/>
            </w:tcMar>
            <w:vAlign w:val="center"/>
            <w:hideMark/>
          </w:tcPr>
          <w:p w:rsidR="00000000" w:rsidRDefault="00B60326">
            <w:pPr>
              <w:rPr>
                <w:rFonts w:eastAsia="Times New Roman"/>
              </w:rPr>
            </w:pPr>
          </w:p>
        </w:tc>
      </w:tr>
      <w:tr w:rsidR="00000000">
        <w:trPr>
          <w:cantSplit/>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B60326">
            <w:pPr>
              <w:rPr>
                <w:color w:val="000000"/>
              </w:rPr>
            </w:pPr>
          </w:p>
        </w:tc>
        <w:tc>
          <w:tcPr>
            <w:tcW w:w="6" w:type="dxa"/>
            <w:tcMar>
              <w:top w:w="0" w:type="dxa"/>
              <w:left w:w="108" w:type="dxa"/>
              <w:bottom w:w="0" w:type="dxa"/>
              <w:right w:w="108" w:type="dxa"/>
            </w:tcMar>
            <w:vAlign w:val="center"/>
            <w:hideMark/>
          </w:tcPr>
          <w:p w:rsidR="00000000" w:rsidRDefault="00B60326">
            <w:pPr>
              <w:rPr>
                <w:rFonts w:eastAsia="Times New Roman"/>
              </w:rPr>
            </w:pPr>
          </w:p>
        </w:tc>
      </w:tr>
      <w:tr w:rsidR="00000000">
        <w:trPr>
          <w:cantSplit/>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B60326">
            <w:pPr>
              <w:rPr>
                <w:color w:val="000000"/>
              </w:rPr>
            </w:pPr>
          </w:p>
        </w:tc>
        <w:tc>
          <w:tcPr>
            <w:tcW w:w="6" w:type="dxa"/>
            <w:tcMar>
              <w:top w:w="0" w:type="dxa"/>
              <w:left w:w="108" w:type="dxa"/>
              <w:bottom w:w="0" w:type="dxa"/>
              <w:right w:w="108" w:type="dxa"/>
            </w:tcMar>
            <w:vAlign w:val="center"/>
            <w:hideMark/>
          </w:tcPr>
          <w:p w:rsidR="00000000" w:rsidRDefault="00B60326">
            <w:pPr>
              <w:rPr>
                <w:rFonts w:eastAsia="Times New Roman"/>
              </w:rPr>
            </w:pPr>
          </w:p>
        </w:tc>
      </w:tr>
    </w:tbl>
    <w:p w:rsidR="00000000" w:rsidRDefault="00B60326">
      <w:pPr>
        <w:pStyle w:val="pj"/>
      </w:pPr>
      <w:r>
        <w:rPr>
          <w:b/>
          <w:bCs/>
        </w:rPr>
        <w:t> </w:t>
      </w:r>
    </w:p>
    <w:p w:rsidR="00000000" w:rsidRDefault="00B60326">
      <w:pPr>
        <w:pStyle w:val="pj"/>
      </w:pPr>
      <w:r>
        <w:t> </w:t>
      </w:r>
    </w:p>
    <w:p w:rsidR="00000000" w:rsidRDefault="00B60326">
      <w:pPr>
        <w:pStyle w:val="pc"/>
      </w:pPr>
      <w:r>
        <w:rPr>
          <w:b/>
          <w:bCs/>
        </w:rPr>
        <w:t xml:space="preserve">5. ТАКТИКА ЛЕЧЕНИЯ НА СТАЦИОНАРНОМ УРОВНЕ </w:t>
      </w:r>
      <w:hyperlink w:anchor="sub600" w:history="1">
        <w:r>
          <w:rPr>
            <w:rStyle w:val="a4"/>
          </w:rPr>
          <w:t>[4 - 5, 11 - 16, 19 - 21, 35, 36, 39, 40, 43 - 54, 57 - 69, 80 - 92, 94, 96, 104 - 107]</w:t>
        </w:r>
      </w:hyperlink>
      <w:r>
        <w:rPr>
          <w:b/>
          <w:bCs/>
        </w:rPr>
        <w:t>:</w:t>
      </w:r>
    </w:p>
    <w:p w:rsidR="00000000" w:rsidRDefault="00B60326">
      <w:pPr>
        <w:pStyle w:val="pc"/>
      </w:pPr>
      <w:r>
        <w:rPr>
          <w:b/>
          <w:bCs/>
        </w:rPr>
        <w:t> </w:t>
      </w:r>
    </w:p>
    <w:p w:rsidR="00000000" w:rsidRDefault="00B60326">
      <w:pPr>
        <w:pStyle w:val="pj"/>
      </w:pPr>
      <w:r>
        <w:rPr>
          <w:b/>
          <w:bCs/>
        </w:rPr>
        <w:t>5.1 Немедикаментозное лечение:</w:t>
      </w:r>
    </w:p>
    <w:p w:rsidR="00000000" w:rsidRDefault="00B60326">
      <w:pPr>
        <w:pStyle w:val="pj"/>
      </w:pPr>
      <w:r>
        <w:t>1) Режим полупостельный (в зависимости от тяжести течения желат</w:t>
      </w:r>
      <w:r>
        <w:t>ельна смена положения тела в постели, ходьба по палате под контролем состояния пациента (ЧДД, ЧСС, SpO2).</w:t>
      </w:r>
    </w:p>
    <w:p w:rsidR="00000000" w:rsidRDefault="00B60326">
      <w:pPr>
        <w:pStyle w:val="pj"/>
      </w:pPr>
      <w:r>
        <w:t>2) При поражении легких рекомендовано применение прон-позиции тела пациента на животе для улучшения оксигенации легких с постепенным увеличением време</w:t>
      </w:r>
      <w:r>
        <w:t>ни (по 1 часу 4 раза в день, максимально до 12 - 16 часов, ночной сон) под контролем состояния пациента (ЧД, ЧСС, SpO2), диафрагмальное дыхание (по самочувствию), при затруднении - латеро-позиция (положение на боку со сменой сторон).</w:t>
      </w:r>
    </w:p>
    <w:p w:rsidR="00000000" w:rsidRDefault="00B60326">
      <w:pPr>
        <w:pStyle w:val="pj"/>
      </w:pPr>
      <w:r>
        <w:t>3) Диета, сбалансирова</w:t>
      </w:r>
      <w:r>
        <w:t>нная по содержанию белков, жиров, углеводов, микроэлементов с учетом сопутствующей патологии.</w:t>
      </w:r>
    </w:p>
    <w:p w:rsidR="00000000" w:rsidRDefault="00B60326">
      <w:pPr>
        <w:pStyle w:val="pj"/>
      </w:pPr>
      <w:r>
        <w:t>4)</w:t>
      </w:r>
      <w:r>
        <w:rPr>
          <w:i/>
          <w:iCs/>
        </w:rPr>
        <w:t xml:space="preserve"> </w:t>
      </w:r>
      <w:r>
        <w:t xml:space="preserve">Ранняя реабилитация (щадящая дыхательная гимнастика) пациентам проводится в соответствии </w:t>
      </w:r>
      <w:r>
        <w:rPr>
          <w:i/>
          <w:iCs/>
        </w:rPr>
        <w:t xml:space="preserve">с </w:t>
      </w:r>
      <w:hyperlink w:anchor="sub8" w:history="1">
        <w:r>
          <w:rPr>
            <w:rStyle w:val="a4"/>
          </w:rPr>
          <w:t>Приложением 8</w:t>
        </w:r>
      </w:hyperlink>
      <w:r>
        <w:rPr>
          <w:i/>
          <w:iCs/>
        </w:rPr>
        <w:t>.</w:t>
      </w:r>
    </w:p>
    <w:p w:rsidR="00000000" w:rsidRDefault="00B60326">
      <w:pPr>
        <w:pStyle w:val="pj"/>
      </w:pPr>
      <w:r>
        <w:t>5)</w:t>
      </w:r>
      <w:r>
        <w:rPr>
          <w:i/>
          <w:iCs/>
        </w:rPr>
        <w:t xml:space="preserve"> Применение массажа ручн</w:t>
      </w:r>
      <w:r>
        <w:rPr>
          <w:i/>
          <w:iCs/>
        </w:rPr>
        <w:t>ого и вибро - в острой стадии противопоказано!</w:t>
      </w:r>
    </w:p>
    <w:p w:rsidR="00000000" w:rsidRDefault="00B60326">
      <w:pPr>
        <w:pStyle w:val="pj"/>
      </w:pPr>
      <w:r>
        <w:rPr>
          <w:b/>
          <w:bCs/>
        </w:rPr>
        <w:t>5.2 Медикаментозное лечение:</w:t>
      </w:r>
    </w:p>
    <w:p w:rsidR="00000000" w:rsidRDefault="00B60326">
      <w:pPr>
        <w:pStyle w:val="pj"/>
      </w:pPr>
      <w:r>
        <w:rPr>
          <w:b/>
          <w:bCs/>
        </w:rPr>
        <w:t xml:space="preserve">1) Этиотропная (экспериментальная) терапия* (ЭТ) ремдесивир </w:t>
      </w:r>
      <w:r>
        <w:t>- исследуемый противовирусный лекарственный препарат, ингибитор РНК-зависимой РНК-полимеразы. Препарат рекомендуется к п</w:t>
      </w:r>
      <w:r>
        <w:t>рименению на основании международного опыта применения, а также полученных результатов, исследования, проведенного учеными Республики Казахстан на основании решения врачебного консилиума, когда потенциальная польза препарата превышает потенциальные риски д</w:t>
      </w:r>
      <w:r>
        <w:t xml:space="preserve">ля пациента </w:t>
      </w:r>
      <w:hyperlink w:anchor="sub600" w:history="1">
        <w:r>
          <w:rPr>
            <w:rStyle w:val="a4"/>
          </w:rPr>
          <w:t>[57 - 65, 82, 84]</w:t>
        </w:r>
      </w:hyperlink>
      <w:r>
        <w:t>.</w:t>
      </w:r>
    </w:p>
    <w:p w:rsidR="00000000" w:rsidRDefault="00B60326">
      <w:pPr>
        <w:pStyle w:val="pj"/>
      </w:pPr>
      <w:r>
        <w:t xml:space="preserve">- рассмотреть возможность применения у госпитализированных пациентов с факторами риска прогрессирования и тяжелого течения COVID-19, в том числе получающих кислород (инсуфляция, высокопоточная оксигенотерапия, НИВЛ) и НЕ получающих ИВЛ, в сроки </w:t>
      </w:r>
      <w:r>
        <w:rPr>
          <w:b/>
          <w:bCs/>
        </w:rPr>
        <w:t>до 7 - 10 д</w:t>
      </w:r>
      <w:r>
        <w:rPr>
          <w:b/>
          <w:bCs/>
        </w:rPr>
        <w:t>ней от начала заболевания.</w:t>
      </w:r>
    </w:p>
    <w:p w:rsidR="00000000" w:rsidRDefault="00B60326">
      <w:pPr>
        <w:pStyle w:val="pj"/>
      </w:pPr>
      <w:r>
        <w:t> </w:t>
      </w:r>
    </w:p>
    <w:tbl>
      <w:tblPr>
        <w:tblW w:w="4998" w:type="pct"/>
        <w:tblCellMar>
          <w:left w:w="0" w:type="dxa"/>
          <w:right w:w="0" w:type="dxa"/>
        </w:tblCellMar>
        <w:tblLook w:val="04A0" w:firstRow="1" w:lastRow="0" w:firstColumn="1" w:lastColumn="0" w:noHBand="0" w:noVBand="1"/>
      </w:tblPr>
      <w:tblGrid>
        <w:gridCol w:w="9345"/>
        <w:gridCol w:w="222"/>
      </w:tblGrid>
      <w:tr w:rsidR="00000000">
        <w:trPr>
          <w:trHeight w:val="276"/>
        </w:trPr>
        <w:tc>
          <w:tcPr>
            <w:tcW w:w="500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В более поздние сроки заболевания возможно рассмотреть назначение препарата решением врачебного консилиума в зависимости от клинической ситуации.</w:t>
            </w:r>
          </w:p>
        </w:tc>
        <w:tc>
          <w:tcPr>
            <w:tcW w:w="6" w:type="dxa"/>
            <w:tcMar>
              <w:top w:w="0" w:type="dxa"/>
              <w:left w:w="108" w:type="dxa"/>
              <w:bottom w:w="0" w:type="dxa"/>
              <w:right w:w="108" w:type="dxa"/>
            </w:tcMar>
            <w:vAlign w:val="center"/>
            <w:hideMark/>
          </w:tcPr>
          <w:p w:rsidR="00000000" w:rsidRDefault="00B60326">
            <w:pPr>
              <w:rPr>
                <w:rFonts w:eastAsia="Times New Roman"/>
              </w:rPr>
            </w:pPr>
          </w:p>
        </w:tc>
      </w:tr>
      <w:tr w:rsidR="00000000">
        <w:trPr>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B60326">
            <w:pPr>
              <w:rPr>
                <w:color w:val="000000"/>
              </w:rPr>
            </w:pPr>
          </w:p>
        </w:tc>
        <w:tc>
          <w:tcPr>
            <w:tcW w:w="6" w:type="dxa"/>
            <w:tcMar>
              <w:top w:w="0" w:type="dxa"/>
              <w:left w:w="108" w:type="dxa"/>
              <w:bottom w:w="0" w:type="dxa"/>
              <w:right w:w="108" w:type="dxa"/>
            </w:tcMar>
            <w:vAlign w:val="center"/>
            <w:hideMark/>
          </w:tcPr>
          <w:p w:rsidR="00000000" w:rsidRDefault="00B60326">
            <w:pPr>
              <w:rPr>
                <w:rFonts w:eastAsia="Times New Roman"/>
              </w:rPr>
            </w:pPr>
          </w:p>
        </w:tc>
      </w:tr>
    </w:tbl>
    <w:p w:rsidR="00000000" w:rsidRDefault="00B60326">
      <w:pPr>
        <w:pStyle w:val="pj"/>
      </w:pPr>
      <w:r>
        <w:t> </w:t>
      </w:r>
    </w:p>
    <w:p w:rsidR="00000000" w:rsidRDefault="00B60326">
      <w:pPr>
        <w:pStyle w:val="pj"/>
      </w:pPr>
      <w:r>
        <w:t xml:space="preserve">• </w:t>
      </w:r>
      <w:r>
        <w:rPr>
          <w:b/>
          <w:bCs/>
        </w:rPr>
        <w:t>Ремдесивир*</w:t>
      </w:r>
      <w:r>
        <w:t>200 мг в/в в 1-й день, затем 100 мг в/в ежедневно, всего 5 дней.</w:t>
      </w:r>
    </w:p>
    <w:p w:rsidR="00000000" w:rsidRDefault="00B60326">
      <w:pPr>
        <w:pStyle w:val="pj"/>
      </w:pPr>
      <w:r>
        <w:rPr>
          <w:b/>
          <w:bCs/>
        </w:rPr>
        <w:t>Примечание:</w:t>
      </w:r>
    </w:p>
    <w:p w:rsidR="00000000" w:rsidRDefault="00B60326">
      <w:pPr>
        <w:pStyle w:val="pj"/>
      </w:pPr>
      <w:r>
        <w:rPr>
          <w:i/>
          <w:iCs/>
        </w:rPr>
        <w:t>Противопоказания к назначению:</w:t>
      </w:r>
    </w:p>
    <w:p w:rsidR="00000000" w:rsidRDefault="00B60326">
      <w:pPr>
        <w:pStyle w:val="pj"/>
      </w:pPr>
      <w:r>
        <w:rPr>
          <w:i/>
          <w:iCs/>
        </w:rPr>
        <w:t xml:space="preserve">• </w:t>
      </w:r>
      <w:r>
        <w:t>признаки полиорганной недостаточности;</w:t>
      </w:r>
    </w:p>
    <w:p w:rsidR="00000000" w:rsidRDefault="00B60326">
      <w:pPr>
        <w:pStyle w:val="pj"/>
      </w:pPr>
      <w:r>
        <w:t>• печеночная недостаточность;</w:t>
      </w:r>
    </w:p>
    <w:p w:rsidR="00000000" w:rsidRDefault="00B60326">
      <w:pPr>
        <w:pStyle w:val="pj"/>
      </w:pPr>
      <w:r>
        <w:t>• снижение СКФ менее 30 мл/мин на 1,73 м</w:t>
      </w:r>
      <w:r>
        <w:rPr>
          <w:vertAlign w:val="superscript"/>
        </w:rPr>
        <w:t>2;</w:t>
      </w:r>
    </w:p>
    <w:p w:rsidR="00000000" w:rsidRDefault="00B60326">
      <w:pPr>
        <w:pStyle w:val="pj"/>
      </w:pPr>
      <w:r>
        <w:t>• ХСН со сниженной фракцией выброс</w:t>
      </w:r>
      <w:r>
        <w:t>а ниже 40%;</w:t>
      </w:r>
    </w:p>
    <w:p w:rsidR="00000000" w:rsidRDefault="00B60326">
      <w:pPr>
        <w:pStyle w:val="pj"/>
      </w:pPr>
      <w:r>
        <w:t>• ИВЛ;</w:t>
      </w:r>
    </w:p>
    <w:p w:rsidR="00000000" w:rsidRDefault="00B60326">
      <w:pPr>
        <w:pStyle w:val="pj"/>
      </w:pPr>
      <w:r>
        <w:t>• ЭКМО;</w:t>
      </w:r>
    </w:p>
    <w:p w:rsidR="00000000" w:rsidRDefault="00B60326">
      <w:pPr>
        <w:pStyle w:val="pj"/>
      </w:pPr>
      <w:r>
        <w:t>• известная гиперчувствительность к препарату или его компонентам;</w:t>
      </w:r>
    </w:p>
    <w:p w:rsidR="00000000" w:rsidRDefault="00B60326">
      <w:pPr>
        <w:pStyle w:val="pj"/>
      </w:pPr>
      <w:r>
        <w:t>• повышение трансаминаз более 5 ВГН.</w:t>
      </w:r>
    </w:p>
    <w:p w:rsidR="00000000" w:rsidRDefault="00B60326">
      <w:pPr>
        <w:pStyle w:val="pj"/>
      </w:pPr>
      <w:r>
        <w:rPr>
          <w:b/>
          <w:bCs/>
        </w:rPr>
        <w:t>Примечание:</w:t>
      </w:r>
    </w:p>
    <w:p w:rsidR="00000000" w:rsidRDefault="00B60326">
      <w:pPr>
        <w:pStyle w:val="pj"/>
      </w:pPr>
      <w:r>
        <w:t>• назначается пациенту только при подписании информированного согласия лично или его законным представителем</w:t>
      </w:r>
    </w:p>
    <w:p w:rsidR="00000000" w:rsidRDefault="00B60326">
      <w:pPr>
        <w:pStyle w:val="pj"/>
      </w:pPr>
      <w:r>
        <w:t>• пр</w:t>
      </w:r>
      <w:r>
        <w:t>инимая во внимание возможные побочные эффекты, лечащему врачу следует проводить клинико-лабораторный мониторинг за ЭТ (под контролем показателей функции печени и почек, ЭКГ), при выявлении отменить ЭТ и подать желтую карту в НЦЭЛС;</w:t>
      </w:r>
    </w:p>
    <w:p w:rsidR="00000000" w:rsidRDefault="00B60326">
      <w:pPr>
        <w:pStyle w:val="pj"/>
      </w:pPr>
      <w:r>
        <w:t>• при поздних сроках заб</w:t>
      </w:r>
      <w:r>
        <w:t>олевания эффективность ЭТ снижается.</w:t>
      </w:r>
    </w:p>
    <w:p w:rsidR="00000000" w:rsidRDefault="00B60326">
      <w:pPr>
        <w:pStyle w:val="pj"/>
      </w:pPr>
      <w:r>
        <w:rPr>
          <w:b/>
          <w:bCs/>
        </w:rPr>
        <w:t xml:space="preserve">2) Экспериментальные моноклональные антитела с вируснейтрализующей активностью - условная рекомендация </w:t>
      </w:r>
      <w:r>
        <w:t>Касиривимаб и Имдевимаб - представляют собой комбинацию рекомбинантных вируснейтрализующих моноклональных антител кл</w:t>
      </w:r>
      <w:r>
        <w:t xml:space="preserve">асса IgGl, потенциал которой исследуется как для лечения пациентов с COVID-19, так и для предотвращения заболевания у тех, кто может подвергнуться воздействию вируса </w:t>
      </w:r>
      <w:hyperlink w:anchor="sub600" w:history="1">
        <w:r>
          <w:rPr>
            <w:rStyle w:val="a4"/>
          </w:rPr>
          <w:t>[87, 88]</w:t>
        </w:r>
      </w:hyperlink>
      <w:r>
        <w:t>.</w:t>
      </w:r>
    </w:p>
    <w:p w:rsidR="00000000" w:rsidRDefault="00B60326">
      <w:pPr>
        <w:pStyle w:val="pj"/>
      </w:pPr>
      <w:r>
        <w:rPr>
          <w:b/>
          <w:bCs/>
          <w:i/>
          <w:iCs/>
        </w:rPr>
        <w:t>Показания:</w:t>
      </w:r>
    </w:p>
    <w:p w:rsidR="00000000" w:rsidRDefault="00B60326">
      <w:pPr>
        <w:pStyle w:val="pj"/>
      </w:pPr>
      <w:r>
        <w:t>A) Пациенты с COVID-19 инфекцией (легкой</w:t>
      </w:r>
      <w:r>
        <w:t xml:space="preserve"> и средней степени тяжести), которым не требуется дополнительная кислородная поддержка и которые находятся в группе высокого риска прогрессирования заболевания в тяжелую форму COVID-19 (имеют хотя бы один фактор риска тяжелого течения инфекции COVID-19) (8</w:t>
      </w:r>
      <w:r>
        <w:t>9 - 90):</w:t>
      </w:r>
    </w:p>
    <w:p w:rsidR="00000000" w:rsidRDefault="00B60326">
      <w:pPr>
        <w:pStyle w:val="pj"/>
      </w:pPr>
      <w:r>
        <w:t>• Возраст 65 лет и старше;</w:t>
      </w:r>
    </w:p>
    <w:p w:rsidR="00000000" w:rsidRDefault="00B60326">
      <w:pPr>
        <w:pStyle w:val="pj"/>
      </w:pPr>
      <w:r>
        <w:t>• Ожирение (ИМТ 25 и более);</w:t>
      </w:r>
    </w:p>
    <w:p w:rsidR="00000000" w:rsidRDefault="00B60326">
      <w:pPr>
        <w:pStyle w:val="pj"/>
      </w:pPr>
      <w:r>
        <w:t>• Сердечно-сосудистые заболевания, в том числе АГ;</w:t>
      </w:r>
    </w:p>
    <w:p w:rsidR="00000000" w:rsidRDefault="00B60326">
      <w:pPr>
        <w:pStyle w:val="pj"/>
      </w:pPr>
      <w:r>
        <w:t>• Хронические заболевания легких, в том числе ХОБЛ, БА, интерстициальное заболевание легких, муковисцидоз, легочная гипертензия;</w:t>
      </w:r>
    </w:p>
    <w:p w:rsidR="00000000" w:rsidRDefault="00B60326">
      <w:pPr>
        <w:pStyle w:val="pj"/>
      </w:pPr>
      <w:r>
        <w:t>• Сахарный диабет 1-го или 2-го типа;</w:t>
      </w:r>
    </w:p>
    <w:p w:rsidR="00000000" w:rsidRDefault="00B60326">
      <w:pPr>
        <w:pStyle w:val="pj"/>
      </w:pPr>
      <w:r>
        <w:t>• ХБП, в том числе с проведением диализа;</w:t>
      </w:r>
    </w:p>
    <w:p w:rsidR="00000000" w:rsidRDefault="00B60326">
      <w:pPr>
        <w:pStyle w:val="pj"/>
      </w:pPr>
      <w:r>
        <w:t>• Неврологические расстройства (например, церебральный паралич) или другие сложные с медицинской точки зрения состояния (например, генетические или метаболические синдромы и тя</w:t>
      </w:r>
      <w:r>
        <w:t>желые врожденные аномалии);</w:t>
      </w:r>
    </w:p>
    <w:p w:rsidR="00000000" w:rsidRDefault="00B60326">
      <w:pPr>
        <w:pStyle w:val="pj"/>
      </w:pPr>
      <w:r>
        <w:t>• Зависимость от медицинских технологий (например, трахеостомии, гастростомии или вентиляции с положительным давлением [не связано с COVID-19]);</w:t>
      </w:r>
    </w:p>
    <w:p w:rsidR="00000000" w:rsidRDefault="00B60326">
      <w:pPr>
        <w:pStyle w:val="pj"/>
      </w:pPr>
      <w:r>
        <w:t>• Злокачественные новообразования, трансплантация костного мозга, сердца или перенх</w:t>
      </w:r>
      <w:r>
        <w:t>иматозных органов, иммунодефициты различного генеза, ВИЧ/СПИД, серповидно-клеточная анемия, талассемия, а также длительное применение препаратов, ослабляющих иммунитет;</w:t>
      </w:r>
    </w:p>
    <w:p w:rsidR="00000000" w:rsidRDefault="00B60326">
      <w:pPr>
        <w:pStyle w:val="pj"/>
      </w:pPr>
      <w:r>
        <w:t>• Отсутствие, либо неполная вакцинация от COVID-19.</w:t>
      </w:r>
    </w:p>
    <w:p w:rsidR="00000000" w:rsidRDefault="00B60326">
      <w:pPr>
        <w:pStyle w:val="pj"/>
      </w:pPr>
      <w:r>
        <w:t>Казиривимаб и Имдевимаб назначается</w:t>
      </w:r>
      <w:r>
        <w:t xml:space="preserve"> решением врачебного консилиума в случае если потенциальная польза препарата превышает потенциальные риски для пациента. ЭТ комбинацией моноклональных нейтрализующих антител Касиривимаб 600 мг и Имдевимаб 600мг в виде однократной внутривенной инфузии.</w:t>
      </w:r>
    </w:p>
    <w:p w:rsidR="00000000" w:rsidRDefault="00B60326">
      <w:pPr>
        <w:pStyle w:val="pj"/>
      </w:pPr>
      <w:r>
        <w:t>Реко</w:t>
      </w:r>
      <w:r>
        <w:t>мендуемая доза составляет 600 мг Казиривимаба и 600 мг Имдевимаба, однократно, вводимых вместе в виде внутривенной инфузии или подкожно. Для лечения пациентов предпочтительным является внутривенный путь введения. Подкожный путь введения комбинации может бы</w:t>
      </w:r>
      <w:r>
        <w:t xml:space="preserve">ть использован в случае невозможности внутривенной инфузии. Однако, следует учесть, что для получения максимальной эффективности для каждого пациента, получающего лечение, предпочтение стоит отдать внутривенному введению препарата </w:t>
      </w:r>
      <w:hyperlink w:anchor="sub600" w:history="1">
        <w:r>
          <w:rPr>
            <w:rStyle w:val="a4"/>
          </w:rPr>
          <w:t>[89 - 91]</w:t>
        </w:r>
      </w:hyperlink>
      <w:r>
        <w:t>.</w:t>
      </w:r>
    </w:p>
    <w:p w:rsidR="00000000" w:rsidRDefault="00B60326">
      <w:pPr>
        <w:pStyle w:val="pj"/>
      </w:pPr>
      <w:r>
        <w:t> </w:t>
      </w:r>
    </w:p>
    <w:p w:rsidR="00000000" w:rsidRDefault="00B60326">
      <w:pPr>
        <w:pStyle w:val="pc"/>
      </w:pPr>
      <w:r>
        <w:rPr>
          <w:b/>
          <w:bCs/>
        </w:rPr>
        <w:t>Рекомендуемые дозы, разведение и введение:</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3625"/>
        <w:gridCol w:w="2695"/>
        <w:gridCol w:w="2975"/>
        <w:gridCol w:w="276"/>
      </w:tblGrid>
      <w:tr w:rsidR="00000000">
        <w:trPr>
          <w:trHeight w:val="276"/>
        </w:trPr>
        <w:tc>
          <w:tcPr>
            <w:tcW w:w="5000" w:type="pct"/>
            <w:gridSpan w:val="3"/>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000000" w:rsidRDefault="00B60326">
            <w:pPr>
              <w:pStyle w:val="p"/>
            </w:pPr>
            <w:r>
              <w:t>Казиривимаб с имдевимабом, доза 1200 мг</w:t>
            </w:r>
            <w:r>
              <w:rPr>
                <w:vertAlign w:val="superscript"/>
              </w:rPr>
              <w:t>а</w:t>
            </w:r>
            <w:r>
              <w:t>, внутривенное введение. Добавить:</w:t>
            </w:r>
          </w:p>
          <w:p w:rsidR="00000000" w:rsidRDefault="00B60326">
            <w:pPr>
              <w:pStyle w:val="p"/>
            </w:pPr>
            <w:r>
              <w:t>• 5 мл или 10 мл казиривимаба (используйте 1 флакон объемом 11,1 мл ИЛИ 2 (4) флакона объемом 2,5 мл) и</w:t>
            </w:r>
          </w:p>
          <w:p w:rsidR="00000000" w:rsidRDefault="00B60326">
            <w:pPr>
              <w:pStyle w:val="p"/>
            </w:pPr>
            <w:r>
              <w:t>• 5 мл или 1</w:t>
            </w:r>
            <w:r>
              <w:t>0 мл имдевимаба (используйте 1 флакон объемом 11,1 мл ИЛИ 2 (4) флакона объемом 2,5 мл) общим объемом 10 мл или 20 мл в предварительно заполненный инфузионный мешок, содержащий 0,9 % раствор хлорида натрия, и ввести в соответствии с инструкциями ниже</w:t>
            </w:r>
            <w:r>
              <w:rPr>
                <w:vertAlign w:val="superscript"/>
              </w:rPr>
              <w:t>b</w:t>
            </w:r>
          </w:p>
        </w:tc>
        <w:tc>
          <w:tcPr>
            <w:tcW w:w="6" w:type="dxa"/>
            <w:tcMar>
              <w:top w:w="0" w:type="dxa"/>
              <w:left w:w="108" w:type="dxa"/>
              <w:bottom w:w="0" w:type="dxa"/>
              <w:right w:w="108" w:type="dxa"/>
            </w:tcMar>
            <w:vAlign w:val="center"/>
            <w:hideMark/>
          </w:tcPr>
          <w:p w:rsidR="00000000" w:rsidRDefault="00B60326">
            <w:pPr>
              <w:rPr>
                <w:rFonts w:eastAsia="Times New Roman"/>
              </w:rPr>
            </w:pPr>
          </w:p>
        </w:tc>
      </w:tr>
      <w:tr w:rsidR="00000000">
        <w:trPr>
          <w:trHeight w:val="276"/>
        </w:trPr>
        <w:tc>
          <w:tcPr>
            <w:tcW w:w="0" w:type="auto"/>
            <w:gridSpan w:val="3"/>
            <w:vMerge/>
            <w:tcBorders>
              <w:top w:val="single" w:sz="8" w:space="0" w:color="auto"/>
              <w:left w:val="single" w:sz="8" w:space="0" w:color="auto"/>
              <w:bottom w:val="single" w:sz="8" w:space="0" w:color="auto"/>
              <w:right w:val="single" w:sz="8" w:space="0" w:color="auto"/>
            </w:tcBorders>
            <w:vAlign w:val="center"/>
            <w:hideMark/>
          </w:tcPr>
          <w:p w:rsidR="00000000" w:rsidRDefault="00B60326">
            <w:pPr>
              <w:rPr>
                <w:color w:val="000000"/>
              </w:rPr>
            </w:pPr>
          </w:p>
        </w:tc>
        <w:tc>
          <w:tcPr>
            <w:tcW w:w="6" w:type="dxa"/>
            <w:tcMar>
              <w:top w:w="0" w:type="dxa"/>
              <w:left w:w="108" w:type="dxa"/>
              <w:bottom w:w="0" w:type="dxa"/>
              <w:right w:w="108" w:type="dxa"/>
            </w:tcMar>
            <w:vAlign w:val="center"/>
            <w:hideMark/>
          </w:tcPr>
          <w:p w:rsidR="00000000" w:rsidRDefault="00B60326">
            <w:pPr>
              <w:pStyle w:val="pji"/>
            </w:pPr>
            <w:r>
              <w:t> </w:t>
            </w:r>
          </w:p>
        </w:tc>
      </w:tr>
      <w:tr w:rsidR="00000000">
        <w:trPr>
          <w:trHeight w:val="276"/>
        </w:trPr>
        <w:tc>
          <w:tcPr>
            <w:tcW w:w="0" w:type="auto"/>
            <w:gridSpan w:val="3"/>
            <w:vMerge/>
            <w:tcBorders>
              <w:top w:val="single" w:sz="8" w:space="0" w:color="auto"/>
              <w:left w:val="single" w:sz="8" w:space="0" w:color="auto"/>
              <w:bottom w:val="single" w:sz="8" w:space="0" w:color="auto"/>
              <w:right w:val="single" w:sz="8" w:space="0" w:color="auto"/>
            </w:tcBorders>
            <w:vAlign w:val="center"/>
            <w:hideMark/>
          </w:tcPr>
          <w:p w:rsidR="00000000" w:rsidRDefault="00B60326">
            <w:pPr>
              <w:rPr>
                <w:color w:val="000000"/>
              </w:rPr>
            </w:pPr>
          </w:p>
        </w:tc>
        <w:tc>
          <w:tcPr>
            <w:tcW w:w="6" w:type="dxa"/>
            <w:tcMar>
              <w:top w:w="0" w:type="dxa"/>
              <w:left w:w="108" w:type="dxa"/>
              <w:bottom w:w="0" w:type="dxa"/>
              <w:right w:w="108" w:type="dxa"/>
            </w:tcMar>
            <w:vAlign w:val="center"/>
            <w:hideMark/>
          </w:tcPr>
          <w:p w:rsidR="00000000" w:rsidRDefault="00B60326">
            <w:pPr>
              <w:pStyle w:val="pji"/>
            </w:pPr>
            <w:r>
              <w:t> </w:t>
            </w:r>
          </w:p>
        </w:tc>
      </w:tr>
      <w:tr w:rsidR="00000000">
        <w:trPr>
          <w:trHeight w:val="276"/>
        </w:trPr>
        <w:tc>
          <w:tcPr>
            <w:tcW w:w="0" w:type="auto"/>
            <w:gridSpan w:val="3"/>
            <w:vMerge/>
            <w:tcBorders>
              <w:top w:val="single" w:sz="8" w:space="0" w:color="auto"/>
              <w:left w:val="single" w:sz="8" w:space="0" w:color="auto"/>
              <w:bottom w:val="single" w:sz="8" w:space="0" w:color="auto"/>
              <w:right w:val="single" w:sz="8" w:space="0" w:color="auto"/>
            </w:tcBorders>
            <w:vAlign w:val="center"/>
            <w:hideMark/>
          </w:tcPr>
          <w:p w:rsidR="00000000" w:rsidRDefault="00B60326">
            <w:pPr>
              <w:rPr>
                <w:color w:val="000000"/>
              </w:rPr>
            </w:pPr>
          </w:p>
        </w:tc>
        <w:tc>
          <w:tcPr>
            <w:tcW w:w="6" w:type="dxa"/>
            <w:tcMar>
              <w:top w:w="0" w:type="dxa"/>
              <w:left w:w="108" w:type="dxa"/>
              <w:bottom w:w="0" w:type="dxa"/>
              <w:right w:w="108" w:type="dxa"/>
            </w:tcMar>
            <w:vAlign w:val="center"/>
            <w:hideMark/>
          </w:tcPr>
          <w:p w:rsidR="00000000" w:rsidRDefault="00B60326">
            <w:pPr>
              <w:pStyle w:val="pji"/>
            </w:pPr>
            <w:r>
              <w:t> </w:t>
            </w:r>
          </w:p>
        </w:tc>
      </w:tr>
      <w:tr w:rsidR="00000000">
        <w:trPr>
          <w:trHeight w:val="20"/>
        </w:trPr>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Размер предварительно заполненного инфузионного мешка, содержащего 0,9% раствор хлорида натрия</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Максимальная скорость инфузии</w:t>
            </w:r>
          </w:p>
        </w:tc>
        <w:tc>
          <w:tcPr>
            <w:tcW w:w="1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Минимальное время инфузии</w:t>
            </w:r>
          </w:p>
        </w:tc>
        <w:tc>
          <w:tcPr>
            <w:tcW w:w="6" w:type="dxa"/>
            <w:tcMar>
              <w:top w:w="0" w:type="dxa"/>
              <w:left w:w="108" w:type="dxa"/>
              <w:bottom w:w="0" w:type="dxa"/>
              <w:right w:w="108" w:type="dxa"/>
            </w:tcMar>
            <w:vAlign w:val="center"/>
            <w:hideMark/>
          </w:tcPr>
          <w:p w:rsidR="00000000" w:rsidRDefault="00B60326">
            <w:pPr>
              <w:rPr>
                <w:rFonts w:eastAsia="Times New Roman"/>
                <w:sz w:val="2"/>
              </w:rPr>
            </w:pPr>
          </w:p>
        </w:tc>
      </w:tr>
      <w:tr w:rsidR="00000000">
        <w:trPr>
          <w:trHeight w:val="20"/>
        </w:trPr>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50 мл</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210 мл/ч</w:t>
            </w:r>
          </w:p>
        </w:tc>
        <w:tc>
          <w:tcPr>
            <w:tcW w:w="1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20 минут</w:t>
            </w:r>
          </w:p>
        </w:tc>
        <w:tc>
          <w:tcPr>
            <w:tcW w:w="6" w:type="dxa"/>
            <w:tcMar>
              <w:top w:w="0" w:type="dxa"/>
              <w:left w:w="108" w:type="dxa"/>
              <w:bottom w:w="0" w:type="dxa"/>
              <w:right w:w="108" w:type="dxa"/>
            </w:tcMar>
            <w:vAlign w:val="center"/>
            <w:hideMark/>
          </w:tcPr>
          <w:p w:rsidR="00000000" w:rsidRDefault="00B60326">
            <w:pPr>
              <w:rPr>
                <w:rFonts w:eastAsia="Times New Roman"/>
                <w:sz w:val="2"/>
              </w:rPr>
            </w:pPr>
          </w:p>
        </w:tc>
      </w:tr>
      <w:tr w:rsidR="00000000">
        <w:trPr>
          <w:trHeight w:val="20"/>
        </w:trPr>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100 мл</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360 мл/ч</w:t>
            </w:r>
          </w:p>
        </w:tc>
        <w:tc>
          <w:tcPr>
            <w:tcW w:w="1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20 минут</w:t>
            </w:r>
          </w:p>
        </w:tc>
        <w:tc>
          <w:tcPr>
            <w:tcW w:w="6" w:type="dxa"/>
            <w:tcMar>
              <w:top w:w="0" w:type="dxa"/>
              <w:left w:w="108" w:type="dxa"/>
              <w:bottom w:w="0" w:type="dxa"/>
              <w:right w:w="108" w:type="dxa"/>
            </w:tcMar>
            <w:vAlign w:val="center"/>
            <w:hideMark/>
          </w:tcPr>
          <w:p w:rsidR="00000000" w:rsidRDefault="00B60326">
            <w:pPr>
              <w:rPr>
                <w:rFonts w:eastAsia="Times New Roman"/>
                <w:sz w:val="2"/>
              </w:rPr>
            </w:pPr>
          </w:p>
        </w:tc>
      </w:tr>
      <w:tr w:rsidR="00000000">
        <w:trPr>
          <w:trHeight w:val="20"/>
        </w:trPr>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150 мл</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510 мл/ч</w:t>
            </w:r>
          </w:p>
        </w:tc>
        <w:tc>
          <w:tcPr>
            <w:tcW w:w="1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20 минут</w:t>
            </w:r>
          </w:p>
        </w:tc>
        <w:tc>
          <w:tcPr>
            <w:tcW w:w="6" w:type="dxa"/>
            <w:tcMar>
              <w:top w:w="0" w:type="dxa"/>
              <w:left w:w="108" w:type="dxa"/>
              <w:bottom w:w="0" w:type="dxa"/>
              <w:right w:w="108" w:type="dxa"/>
            </w:tcMar>
            <w:vAlign w:val="center"/>
            <w:hideMark/>
          </w:tcPr>
          <w:p w:rsidR="00000000" w:rsidRDefault="00B60326">
            <w:pPr>
              <w:rPr>
                <w:rFonts w:eastAsia="Times New Roman"/>
                <w:sz w:val="2"/>
              </w:rPr>
            </w:pPr>
          </w:p>
        </w:tc>
      </w:tr>
      <w:tr w:rsidR="00000000">
        <w:trPr>
          <w:trHeight w:val="20"/>
        </w:trPr>
        <w:tc>
          <w:tcPr>
            <w:tcW w:w="1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250 мл</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540 мл/ч</w:t>
            </w:r>
          </w:p>
        </w:tc>
        <w:tc>
          <w:tcPr>
            <w:tcW w:w="1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30 минут</w:t>
            </w:r>
          </w:p>
        </w:tc>
        <w:tc>
          <w:tcPr>
            <w:tcW w:w="6" w:type="dxa"/>
            <w:tcMar>
              <w:top w:w="0" w:type="dxa"/>
              <w:left w:w="108" w:type="dxa"/>
              <w:bottom w:w="0" w:type="dxa"/>
              <w:right w:w="108" w:type="dxa"/>
            </w:tcMar>
            <w:vAlign w:val="center"/>
            <w:hideMark/>
          </w:tcPr>
          <w:p w:rsidR="00000000" w:rsidRDefault="00B60326">
            <w:pPr>
              <w:rPr>
                <w:rFonts w:eastAsia="Times New Roman"/>
                <w:sz w:val="2"/>
              </w:rPr>
            </w:pPr>
          </w:p>
        </w:tc>
      </w:tr>
    </w:tbl>
    <w:p w:rsidR="00000000" w:rsidRDefault="00B60326">
      <w:pPr>
        <w:pStyle w:val="pj"/>
      </w:pPr>
      <w:r>
        <w:t>_______________________</w:t>
      </w:r>
    </w:p>
    <w:p w:rsidR="00000000" w:rsidRDefault="00B60326">
      <w:pPr>
        <w:pStyle w:val="pj"/>
      </w:pPr>
      <w:r>
        <w:rPr>
          <w:vertAlign w:val="superscript"/>
        </w:rPr>
        <w:t>а</w:t>
      </w:r>
      <w:r>
        <w:t xml:space="preserve"> 600 мг казиривимаба и 600 мг имдевимаба добавляются в один и тот же инфузионный мешок и вводятся вместе в виде одной внутривенной инфузии.</w:t>
      </w:r>
    </w:p>
    <w:p w:rsidR="00000000" w:rsidRDefault="00B60326">
      <w:pPr>
        <w:pStyle w:val="pj"/>
      </w:pPr>
      <w:r>
        <w:rPr>
          <w:vertAlign w:val="superscript"/>
        </w:rPr>
        <w:t>b</w:t>
      </w:r>
      <w:r>
        <w:t xml:space="preserve"> </w:t>
      </w:r>
      <w:r>
        <w:t>После окончания инфузии промыть инъекцией 0,9 % раствора хлорида натрия</w:t>
      </w:r>
    </w:p>
    <w:p w:rsidR="00000000" w:rsidRDefault="00B60326">
      <w:pPr>
        <w:pStyle w:val="pj"/>
      </w:pPr>
      <w:r>
        <w:rPr>
          <w:vertAlign w:val="superscript"/>
        </w:rPr>
        <w:t>с</w:t>
      </w:r>
      <w:r>
        <w:t xml:space="preserve"> Препарат вводится через внутривенную систему, содержащую встроенный дополнительный стерильный фильтр на 0,2 мкм.</w:t>
      </w:r>
    </w:p>
    <w:p w:rsidR="00000000" w:rsidRDefault="00B60326">
      <w:pPr>
        <w:pStyle w:val="pj"/>
      </w:pPr>
      <w:r>
        <w:rPr>
          <w:vertAlign w:val="superscript"/>
        </w:rPr>
        <w:t>d</w:t>
      </w:r>
      <w:r>
        <w:t xml:space="preserve"> После введения необходимо проводить тщательное медицинское наблюден</w:t>
      </w:r>
      <w:r>
        <w:t>ие пациента на предмет развития анафилаксии</w:t>
      </w:r>
    </w:p>
    <w:p w:rsidR="00000000" w:rsidRDefault="00B60326">
      <w:pPr>
        <w:pStyle w:val="pj"/>
      </w:pPr>
      <w:r>
        <w:t xml:space="preserve">Терапия должна быть начата как можно скорее после получения подтверждения инфекции SARS-CoV-2 (ПЦР подтверждение), </w:t>
      </w:r>
      <w:r>
        <w:rPr>
          <w:b/>
          <w:bCs/>
        </w:rPr>
        <w:t>не позднее, чем 7 дней с момента появления симптомов.</w:t>
      </w:r>
    </w:p>
    <w:p w:rsidR="00000000" w:rsidRDefault="00B60326">
      <w:pPr>
        <w:pStyle w:val="pj"/>
      </w:pPr>
      <w:r>
        <w:t>B) пациенты с тяжелым и крайне тяжелым COVI</w:t>
      </w:r>
      <w:r>
        <w:t>D-19, при условии серонегативного статуса у пациента.</w:t>
      </w:r>
    </w:p>
    <w:p w:rsidR="00000000" w:rsidRDefault="00B60326">
      <w:pPr>
        <w:pStyle w:val="pj"/>
      </w:pPr>
      <w:r>
        <w:t>Лечение Казиривимаб и Имдевимаб должно быть применено в дополнение к существующему стандартному лечению (поддерживающая терапия, кортикостероиды, блокаторы ИЛ-6, и т.д.) Казиривимаб и Имдевимаб назначае</w:t>
      </w:r>
      <w:r>
        <w:t>тся решением врачебного консилиума в случае если потенциальная польза препарата превышает потенциальные риски для пациента.</w:t>
      </w:r>
    </w:p>
    <w:p w:rsidR="00000000" w:rsidRDefault="00B60326">
      <w:pPr>
        <w:pStyle w:val="pj"/>
      </w:pPr>
      <w:r>
        <w:rPr>
          <w:b/>
          <w:bCs/>
          <w:i/>
          <w:iCs/>
          <w:u w:val="single"/>
        </w:rPr>
        <w:t>Примечание:</w:t>
      </w:r>
    </w:p>
    <w:p w:rsidR="00000000" w:rsidRDefault="00B60326">
      <w:pPr>
        <w:pStyle w:val="pj"/>
      </w:pPr>
      <w:r>
        <w:rPr>
          <w:i/>
          <w:iCs/>
        </w:rPr>
        <w:t>11. Терапия комбинацией моноклональных нейтрализующих антител назначается пациенту только при подписании информированног</w:t>
      </w:r>
      <w:r>
        <w:rPr>
          <w:i/>
          <w:iCs/>
        </w:rPr>
        <w:t>о согласия лично или его законным представителем.</w:t>
      </w:r>
    </w:p>
    <w:p w:rsidR="00000000" w:rsidRDefault="00B60326">
      <w:pPr>
        <w:pStyle w:val="pj"/>
      </w:pPr>
      <w:r>
        <w:rPr>
          <w:i/>
          <w:iCs/>
        </w:rPr>
        <w:t>12. Противопоказания: повышенная чувствительность к касиривимабу или имдевимабу или к любому из вспомогательных веществ.</w:t>
      </w:r>
    </w:p>
    <w:p w:rsidR="00000000" w:rsidRDefault="00B60326">
      <w:pPr>
        <w:pStyle w:val="pj"/>
      </w:pPr>
      <w:r>
        <w:rPr>
          <w:i/>
          <w:iCs/>
        </w:rPr>
        <w:t>13. Применение у пожилых пациентов: пациентам в возрасте 65 лет и старше коррекция до</w:t>
      </w:r>
      <w:r>
        <w:rPr>
          <w:i/>
          <w:iCs/>
        </w:rPr>
        <w:t>зы не требуется.</w:t>
      </w:r>
    </w:p>
    <w:p w:rsidR="00000000" w:rsidRDefault="00B60326">
      <w:pPr>
        <w:pStyle w:val="pj"/>
      </w:pPr>
      <w:r>
        <w:rPr>
          <w:i/>
          <w:iCs/>
        </w:rPr>
        <w:t>14. Пациенты с нарушением функции почек: пациентам с нарушением функции почек коррекция дозы не рекомендуется.</w:t>
      </w:r>
    </w:p>
    <w:p w:rsidR="00000000" w:rsidRDefault="00B60326">
      <w:pPr>
        <w:pStyle w:val="pj"/>
      </w:pPr>
      <w:r>
        <w:t xml:space="preserve">15. </w:t>
      </w:r>
      <w:r>
        <w:rPr>
          <w:i/>
          <w:iCs/>
        </w:rPr>
        <w:t>Пациенты с нарушением функции печени: фармакокинетика казиривимаба и имдевимаба у пациентов с нарушением функции печени не о</w:t>
      </w:r>
      <w:r>
        <w:rPr>
          <w:i/>
          <w:iCs/>
        </w:rPr>
        <w:t>ценивалась.</w:t>
      </w:r>
    </w:p>
    <w:p w:rsidR="00000000" w:rsidRDefault="00B60326">
      <w:pPr>
        <w:pStyle w:val="pj"/>
      </w:pPr>
      <w:r>
        <w:rPr>
          <w:b/>
          <w:bCs/>
        </w:rPr>
        <w:t xml:space="preserve">3) Экспериментальные моноклональные антитела с вируснейтрализующей активностью против SARS-CoV-2 - условная рекомендация - Сотровимаб. Показания: </w:t>
      </w:r>
      <w:r>
        <w:t>госпитализированные с COVID-19 легкой и средней степени тяжести, которые находятся в группе высоко</w:t>
      </w:r>
      <w:r>
        <w:t>го риска клинического прогрессирования и если они соответствуют хотя бы одному из следующих критериев:</w:t>
      </w:r>
    </w:p>
    <w:p w:rsidR="00000000" w:rsidRDefault="00B60326">
      <w:pPr>
        <w:pStyle w:val="pj"/>
      </w:pPr>
      <w:r>
        <w:t>• Пожилой возраст (65 лет и старше).</w:t>
      </w:r>
    </w:p>
    <w:p w:rsidR="00000000" w:rsidRDefault="00B60326">
      <w:pPr>
        <w:pStyle w:val="pj"/>
      </w:pPr>
      <w:r>
        <w:t>• Ожирение или избыточный вес.</w:t>
      </w:r>
    </w:p>
    <w:p w:rsidR="00000000" w:rsidRDefault="00B60326">
      <w:pPr>
        <w:pStyle w:val="pj"/>
      </w:pPr>
      <w:r>
        <w:t>• Индекс массы тела (ИМТ) более 25 кг/м</w:t>
      </w:r>
      <w:r>
        <w:rPr>
          <w:vertAlign w:val="superscript"/>
        </w:rPr>
        <w:t>2</w:t>
      </w:r>
    </w:p>
    <w:p w:rsidR="00000000" w:rsidRDefault="00B60326">
      <w:pPr>
        <w:pStyle w:val="pj"/>
      </w:pPr>
      <w:r>
        <w:t>• Если возраст от 12 до 17 лет, ИМТ больше и</w:t>
      </w:r>
      <w:r>
        <w:t>ли равен 85-му процентилю для возраста и пола на основе диаграмм роста CDC.</w:t>
      </w:r>
    </w:p>
    <w:p w:rsidR="00000000" w:rsidRDefault="00B60326">
      <w:pPr>
        <w:pStyle w:val="pj"/>
      </w:pPr>
      <w:r>
        <w:t>• Беременность.</w:t>
      </w:r>
    </w:p>
    <w:p w:rsidR="00000000" w:rsidRDefault="00B60326">
      <w:pPr>
        <w:pStyle w:val="pj"/>
      </w:pPr>
      <w:r>
        <w:t>• Хроническое заболевание почек.</w:t>
      </w:r>
    </w:p>
    <w:p w:rsidR="00000000" w:rsidRDefault="00B60326">
      <w:pPr>
        <w:pStyle w:val="pj"/>
      </w:pPr>
      <w:r>
        <w:t>• Сахарный диабет.</w:t>
      </w:r>
    </w:p>
    <w:p w:rsidR="00000000" w:rsidRDefault="00B60326">
      <w:pPr>
        <w:pStyle w:val="pj"/>
      </w:pPr>
      <w:r>
        <w:t>• Иммуносупрессивное заболевание или получение иммуносупрессивной терапии</w:t>
      </w:r>
    </w:p>
    <w:p w:rsidR="00000000" w:rsidRDefault="00B60326">
      <w:pPr>
        <w:pStyle w:val="pj"/>
      </w:pPr>
      <w:r>
        <w:t>• Сердечно-сосудистые заболевания (включая врожденный порок сердца) или артериальная гипертензия.</w:t>
      </w:r>
    </w:p>
    <w:p w:rsidR="00000000" w:rsidRDefault="00B60326">
      <w:pPr>
        <w:pStyle w:val="pj"/>
      </w:pPr>
      <w:r>
        <w:t>• Хроническое заболевание легких (например, хроническая обструктивная болезнь легких, астма средней и тяжелой степени, интерстициальное заболевание легких, ки</w:t>
      </w:r>
      <w:r>
        <w:t>стозный фиброз, легочная гипертензия).</w:t>
      </w:r>
    </w:p>
    <w:p w:rsidR="00000000" w:rsidRDefault="00B60326">
      <w:pPr>
        <w:pStyle w:val="pj"/>
      </w:pPr>
      <w:r>
        <w:t>• Серповидно-клеточная анемия.</w:t>
      </w:r>
    </w:p>
    <w:p w:rsidR="00000000" w:rsidRDefault="00B60326">
      <w:pPr>
        <w:pStyle w:val="pj"/>
      </w:pPr>
      <w:r>
        <w:t>• Нарушение развития нервной системы (например, церебральный паралич) или другие состояния, усложняющие лечение (например, генетические или метаболические синдромы, тяжелые врожденные ан</w:t>
      </w:r>
      <w:r>
        <w:t>омалии).</w:t>
      </w:r>
    </w:p>
    <w:p w:rsidR="00000000" w:rsidRDefault="00B60326">
      <w:pPr>
        <w:pStyle w:val="pj"/>
      </w:pPr>
      <w:r>
        <w:t>• Медицинская технологическая зависимость (например, трахеостомия, гастростомия, вентиляция с положительным давлением, не связанная с COVID-19).</w:t>
      </w:r>
    </w:p>
    <w:p w:rsidR="00000000" w:rsidRDefault="00B60326">
      <w:pPr>
        <w:pStyle w:val="pj"/>
      </w:pPr>
      <w:r>
        <w:rPr>
          <w:b/>
          <w:bCs/>
        </w:rPr>
        <w:t>Противопоказания:</w:t>
      </w:r>
    </w:p>
    <w:p w:rsidR="00000000" w:rsidRDefault="00B60326">
      <w:pPr>
        <w:pStyle w:val="pj"/>
      </w:pPr>
      <w:r>
        <w:rPr>
          <w:i/>
          <w:iCs/>
        </w:rPr>
        <w:t xml:space="preserve">Сотровимаб </w:t>
      </w:r>
      <w:r>
        <w:rPr>
          <w:b/>
          <w:bCs/>
          <w:i/>
          <w:iCs/>
          <w:u w:val="single"/>
        </w:rPr>
        <w:t>не разрешен</w:t>
      </w:r>
      <w:r>
        <w:rPr>
          <w:b/>
          <w:bCs/>
          <w:i/>
          <w:iCs/>
        </w:rPr>
        <w:t xml:space="preserve"> </w:t>
      </w:r>
      <w:r>
        <w:rPr>
          <w:i/>
          <w:iCs/>
        </w:rPr>
        <w:t>к применению у пациентов, госпитализированных из-за COVID-19,</w:t>
      </w:r>
      <w:r>
        <w:rPr>
          <w:i/>
          <w:iCs/>
        </w:rPr>
        <w:t xml:space="preserve"> которым требуется кислородная терапия по поводу COVID-19 или которым требуется увеличение исходной скорости потока кислорода из-за COVID-19, если они уже находятся на длительной кислородной терапии по поводу основного заболевания.</w:t>
      </w:r>
    </w:p>
    <w:p w:rsidR="00000000" w:rsidRDefault="00B60326">
      <w:pPr>
        <w:pStyle w:val="pj"/>
      </w:pPr>
      <w:r>
        <w:rPr>
          <w:b/>
          <w:bCs/>
        </w:rPr>
        <w:t>Режим дозирования: внутр</w:t>
      </w:r>
      <w:r>
        <w:rPr>
          <w:b/>
          <w:bCs/>
        </w:rPr>
        <w:t>ивенное введение</w:t>
      </w:r>
    </w:p>
    <w:p w:rsidR="00000000" w:rsidRDefault="00B60326">
      <w:pPr>
        <w:pStyle w:val="pj"/>
      </w:pPr>
      <w:r>
        <w:rPr>
          <w:b/>
          <w:bCs/>
        </w:rPr>
        <w:t>Взрослым с массой тела 40 кг и более:</w:t>
      </w:r>
    </w:p>
    <w:p w:rsidR="00000000" w:rsidRDefault="00B60326">
      <w:pPr>
        <w:pStyle w:val="pj"/>
      </w:pPr>
      <w:r>
        <w:t>500 мг в виде однократной внутривенной инфузии в течение 30 минут. Начать терапию как можно скорее после положительного теста на SARS-CoV-2 и в течение 10 дней после появления симптомов.</w:t>
      </w:r>
    </w:p>
    <w:p w:rsidR="00000000" w:rsidRDefault="00B60326">
      <w:pPr>
        <w:pStyle w:val="pj"/>
      </w:pPr>
      <w:r>
        <w:t>Конкретные рек</w:t>
      </w:r>
      <w:r>
        <w:t>омендации по корректировке дозы при почечной и печеночной недостаточности отсутствуют.</w:t>
      </w:r>
    </w:p>
    <w:p w:rsidR="00000000" w:rsidRDefault="00B60326">
      <w:pPr>
        <w:pStyle w:val="pj"/>
      </w:pPr>
      <w:r>
        <w:rPr>
          <w:b/>
          <w:bCs/>
        </w:rPr>
        <w:t>Побочное действие:</w:t>
      </w:r>
    </w:p>
    <w:p w:rsidR="00000000" w:rsidRDefault="00B60326">
      <w:pPr>
        <w:pStyle w:val="pj"/>
      </w:pPr>
      <w:r>
        <w:t xml:space="preserve">Реакции, связанные с инфузией, наблюдались во время и в течение 24 часов после лечения сотровимабом; эти реакции могут быть тяжелыми или опасными для </w:t>
      </w:r>
      <w:r>
        <w:t>жизни. Признаки и симптомы этих реакций включают лихорадку, озноб, тошноту, головную боль, бронхоспазмы, одышку, снижение насыщения кислородом, утомляемость, обострение аритмии (например, фибрилляцию предсердий, синусовую тахикардию, брадикардию), боль или</w:t>
      </w:r>
      <w:r>
        <w:t xml:space="preserve"> дискомфорт в груди, слабость, изменение психического статуса, гипотензия, гипертензия, ангионевротический отек, раздражение горла, сыпь, крапивница, зуд, миалгия, головокружение, обмороки и потливость. Если развивается реакция, связанная с инфузией, рассм</w:t>
      </w:r>
      <w:r>
        <w:t xml:space="preserve">отрите возможность замедления или прекращения инфузии и назначения соответствующих лекарств и поддерживающей терапии. Подобным образом при применении сотровимаба наблюдались серьезные реакции гиперчувствительности, включая анафилаксию </w:t>
      </w:r>
      <w:hyperlink w:anchor="sub600" w:history="1">
        <w:r>
          <w:rPr>
            <w:rStyle w:val="a4"/>
          </w:rPr>
          <w:t>[104 - 107]</w:t>
        </w:r>
      </w:hyperlink>
      <w:r>
        <w:t>.</w:t>
      </w:r>
    </w:p>
    <w:p w:rsidR="00000000" w:rsidRDefault="00B60326">
      <w:pPr>
        <w:pStyle w:val="pj"/>
      </w:pPr>
      <w:r>
        <w:rPr>
          <w:b/>
          <w:bCs/>
        </w:rPr>
        <w:t>Патогенетическая терапия.</w:t>
      </w:r>
    </w:p>
    <w:p w:rsidR="00000000" w:rsidRDefault="00B60326">
      <w:pPr>
        <w:pStyle w:val="pj"/>
      </w:pPr>
      <w:r>
        <w:t>1) Пациентам с легкой и среднетяжелой степенью тяжести заболевания (при высокой температуре, потливости, жидком стуле) настоятельно рекомендуется обильное питье в виде энтерального восполнения жидкости с целью</w:t>
      </w:r>
      <w:r>
        <w:t xml:space="preserve"> дезинтоксикации, коррекции гемоконцентрации и увлажнения слизистых оболочек. </w:t>
      </w:r>
      <w:r>
        <w:rPr>
          <w:i/>
          <w:iCs/>
        </w:rPr>
        <w:t>(</w:t>
      </w:r>
      <w:hyperlink w:anchor="sub1" w:history="1">
        <w:r>
          <w:rPr>
            <w:rStyle w:val="a4"/>
          </w:rPr>
          <w:t>Приложение 1</w:t>
        </w:r>
      </w:hyperlink>
      <w:r>
        <w:rPr>
          <w:i/>
          <w:iCs/>
        </w:rPr>
        <w:t>).</w:t>
      </w:r>
    </w:p>
    <w:p w:rsidR="00000000" w:rsidRDefault="00B60326">
      <w:pPr>
        <w:pStyle w:val="pj"/>
      </w:pPr>
      <w:r>
        <w:t>2) Для купирования воспалительного процесса НПВС:</w:t>
      </w:r>
    </w:p>
    <w:p w:rsidR="00000000" w:rsidRDefault="00B60326">
      <w:pPr>
        <w:pStyle w:val="pj"/>
      </w:pPr>
      <w:r>
        <w:t xml:space="preserve">Ибупрофен 200 - 400 мг × 3 раза в сутки в течение 5 дней (по инструкции препарата) </w:t>
      </w:r>
      <w:hyperlink w:anchor="sub600" w:history="1">
        <w:r>
          <w:rPr>
            <w:rStyle w:val="a4"/>
          </w:rPr>
          <w:t>[20, 21], [66 - 68, 80]</w:t>
        </w:r>
      </w:hyperlink>
      <w:r>
        <w:t>.</w:t>
      </w:r>
    </w:p>
    <w:p w:rsidR="00000000" w:rsidRDefault="00B60326">
      <w:pPr>
        <w:pStyle w:val="pj"/>
      </w:pPr>
      <w:r>
        <w:t>3) При температуре тела выше 38°C купирование лихорадки проводится физическими методами охлаждения или НПВС:</w:t>
      </w:r>
    </w:p>
    <w:p w:rsidR="00000000" w:rsidRDefault="00B60326">
      <w:pPr>
        <w:pStyle w:val="pj"/>
      </w:pPr>
      <w:r>
        <w:t>Парацетамол 500 мг (не более 2 г в сутки)</w:t>
      </w:r>
    </w:p>
    <w:p w:rsidR="00000000" w:rsidRDefault="00B60326">
      <w:pPr>
        <w:pStyle w:val="pj"/>
      </w:pPr>
      <w:r>
        <w:rPr>
          <w:b/>
          <w:bCs/>
        </w:rPr>
        <w:t xml:space="preserve">Интенсивная терапия при тяжелом течении </w:t>
      </w:r>
      <w:r>
        <w:rPr>
          <w:i/>
          <w:iCs/>
        </w:rPr>
        <w:t>(</w:t>
      </w:r>
      <w:hyperlink w:anchor="sub1" w:history="1">
        <w:r>
          <w:rPr>
            <w:rStyle w:val="a4"/>
          </w:rPr>
          <w:t>Приложение 1</w:t>
        </w:r>
      </w:hyperlink>
      <w:r>
        <w:rPr>
          <w:i/>
          <w:iCs/>
        </w:rPr>
        <w:t xml:space="preserve">, </w:t>
      </w:r>
      <w:hyperlink w:anchor="sub2" w:history="1">
        <w:r>
          <w:rPr>
            <w:rStyle w:val="a4"/>
          </w:rPr>
          <w:t>2</w:t>
        </w:r>
      </w:hyperlink>
      <w:r>
        <w:rPr>
          <w:i/>
          <w:iCs/>
        </w:rPr>
        <w:t>).</w:t>
      </w:r>
    </w:p>
    <w:p w:rsidR="00000000" w:rsidRDefault="00B60326">
      <w:pPr>
        <w:pStyle w:val="pj"/>
      </w:pPr>
      <w:r>
        <w:t>При наличии показаний проводится инфузионная терапия под контролем диуреза (не ниже 0,5 мл/кг/ч), сатурации, оценки отеков, гематокрита (&gt; 35%).</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9571"/>
      </w:tblGrid>
      <w:tr w:rsidR="00000000">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Необходимо вести пациентов на нулевом гидробалансе, при отсутствии противопоказаний</w:t>
            </w:r>
          </w:p>
        </w:tc>
      </w:tr>
    </w:tbl>
    <w:p w:rsidR="00000000" w:rsidRDefault="00B60326">
      <w:pPr>
        <w:pStyle w:val="pj"/>
      </w:pPr>
      <w:r>
        <w:rPr>
          <w:b/>
          <w:bCs/>
        </w:rPr>
        <w:t> </w:t>
      </w:r>
    </w:p>
    <w:p w:rsidR="00000000" w:rsidRDefault="00B60326">
      <w:pPr>
        <w:pStyle w:val="pj"/>
      </w:pPr>
      <w:r>
        <w:rPr>
          <w:b/>
          <w:bCs/>
        </w:rPr>
        <w:t xml:space="preserve">Респираторная поддержка (профилактика и борьба с гипоксией) </w:t>
      </w:r>
      <w:r>
        <w:rPr>
          <w:i/>
          <w:iCs/>
        </w:rPr>
        <w:t>(</w:t>
      </w:r>
      <w:hyperlink w:anchor="sub1" w:history="1">
        <w:r>
          <w:rPr>
            <w:rStyle w:val="a4"/>
          </w:rPr>
          <w:t>Приложение 1</w:t>
        </w:r>
      </w:hyperlink>
      <w:r>
        <w:rPr>
          <w:i/>
          <w:iCs/>
        </w:rPr>
        <w:t xml:space="preserve">, </w:t>
      </w:r>
      <w:hyperlink w:anchor="sub2" w:history="1">
        <w:r>
          <w:rPr>
            <w:rStyle w:val="a4"/>
          </w:rPr>
          <w:t>2</w:t>
        </w:r>
      </w:hyperlink>
      <w:r>
        <w:rPr>
          <w:i/>
          <w:iCs/>
        </w:rPr>
        <w:t>)</w:t>
      </w:r>
    </w:p>
    <w:p w:rsidR="00000000" w:rsidRDefault="00B60326">
      <w:pPr>
        <w:pStyle w:val="pj"/>
      </w:pPr>
      <w:r>
        <w:t>При снижении SpO2 менее 93% рекомендов</w:t>
      </w:r>
      <w:r>
        <w:t>ано начало оксигенотерапии при помощи маски или назальных канюль с потоком кислорода 5-10 л в минуту до достижения показателя SpC&gt;2 &gt; 95%. Сочетание оксигенотерапии (стандартной или высокопоточной) с положением пациента лежа на животе в прон-позиции не мен</w:t>
      </w:r>
      <w:r>
        <w:t>ее 12 - 16 часов в сутки приводит к улучшению оксигенации.</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9571"/>
      </w:tblGrid>
      <w:tr w:rsidR="00000000">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Раннее начало респираторной поддержки снижает риск развития гипоксии мозга.</w:t>
            </w:r>
          </w:p>
        </w:tc>
      </w:tr>
    </w:tbl>
    <w:p w:rsidR="00000000" w:rsidRDefault="00B60326">
      <w:pPr>
        <w:pStyle w:val="pj"/>
      </w:pPr>
      <w:r>
        <w:rPr>
          <w:b/>
          <w:bCs/>
        </w:rPr>
        <w:t> </w:t>
      </w:r>
    </w:p>
    <w:p w:rsidR="00000000" w:rsidRDefault="00B60326">
      <w:pPr>
        <w:pStyle w:val="pj"/>
      </w:pPr>
      <w:r>
        <w:rPr>
          <w:b/>
          <w:bCs/>
        </w:rPr>
        <w:t>Неинвазивная вентиляция легких и высокопоточная назальная оксигенация (HFNO):</w:t>
      </w:r>
    </w:p>
    <w:p w:rsidR="00000000" w:rsidRDefault="00B60326">
      <w:pPr>
        <w:pStyle w:val="pj"/>
      </w:pPr>
      <w:r>
        <w:rPr>
          <w:b/>
          <w:bCs/>
        </w:rPr>
        <w:t>Показания:</w:t>
      </w:r>
    </w:p>
    <w:p w:rsidR="00000000" w:rsidRDefault="00B60326">
      <w:pPr>
        <w:pStyle w:val="pj"/>
      </w:pPr>
      <w:r>
        <w:t>• постоянно растущая потр</w:t>
      </w:r>
      <w:r>
        <w:t>ебность в кислороде (поток О2 с 5л/мин до 15 л/мин) при SpO286 - 93%;</w:t>
      </w:r>
    </w:p>
    <w:p w:rsidR="00000000" w:rsidRDefault="00B60326">
      <w:pPr>
        <w:pStyle w:val="pj"/>
      </w:pPr>
      <w:r>
        <w:t>• тахипноэ 22 - 28 в мин. (без участия вспомогательной мускулатуры), которое не устраняется после снижения температуры тела, сопровождающееся увеличением скорости потока О2 вне зависимос</w:t>
      </w:r>
      <w:r>
        <w:t>ти от уровня SpO2;</w:t>
      </w:r>
    </w:p>
    <w:p w:rsidR="00000000" w:rsidRDefault="00B60326">
      <w:pPr>
        <w:pStyle w:val="pj"/>
      </w:pPr>
      <w:r>
        <w:t>• субъективное ощущение нехватки воздуха;</w:t>
      </w:r>
    </w:p>
    <w:p w:rsidR="00000000" w:rsidRDefault="00B60326">
      <w:pPr>
        <w:pStyle w:val="pj"/>
      </w:pPr>
      <w:r>
        <w:t>• РаО2 60 мм.рт.ст., либо PaO2/FiO2 100 - 300 мм рт.ст.;</w:t>
      </w:r>
    </w:p>
    <w:p w:rsidR="00000000" w:rsidRDefault="00B60326">
      <w:pPr>
        <w:pStyle w:val="pj"/>
      </w:pPr>
      <w:r>
        <w:t>• РаСО2 &gt; 45 мм.рт.ст.;</w:t>
      </w:r>
    </w:p>
    <w:p w:rsidR="00000000" w:rsidRDefault="00B60326">
      <w:pPr>
        <w:pStyle w:val="pj"/>
      </w:pPr>
      <w:r>
        <w:t>• SpO2 86 - 93% без признаков усталости дыхательной мускулатуры. Аэрозольгенерирующие процедуры, к которым относит</w:t>
      </w:r>
      <w:r>
        <w:t>ся НИВЛ и HFNO, должны проводиться в специальных боксах с отрицательным атмосферным давлением (Мельцеровские боксы) с обменом воздуха минимум 12 объемов/час и с наличием гепа-фильтров в системе рециркуляции, задерживающих вирусы в воздухе.</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9295"/>
        <w:gridCol w:w="276"/>
      </w:tblGrid>
      <w:tr w:rsidR="00000000">
        <w:trPr>
          <w:trHeight w:val="276"/>
        </w:trPr>
        <w:tc>
          <w:tcPr>
            <w:tcW w:w="500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rPr>
              <w:t>N.B.!!!</w:t>
            </w:r>
            <w:r>
              <w:t xml:space="preserve"> </w:t>
            </w:r>
            <w:r>
              <w:t>При использовании НИВЛ и HFNO в условиях, не соответствующих требованиям, описанным выше, необходимо помнить о высоком риске образования аэрозолей, что может привести к инфицированию персонала ОРИТ и распространению инфицирующего агента в помещении ОРИТ. Е</w:t>
            </w:r>
            <w:r>
              <w:t>сли эти вмешательства осуществляются за пределами одноместных палат в ОРИТ, оснащенных ненадлежащими системами вентиляции, то в целях защиты от воздушной передачи инфекции целесообразно группировать пациентов, которым показаны эти методы лечения, в специал</w:t>
            </w:r>
            <w:r>
              <w:t>ьно отведенных помещениях с адекватной вентиляцией, куда персонал может входить, только надев надлежащие СИЗ.</w:t>
            </w:r>
          </w:p>
        </w:tc>
        <w:tc>
          <w:tcPr>
            <w:tcW w:w="6" w:type="dxa"/>
            <w:tcMar>
              <w:top w:w="0" w:type="dxa"/>
              <w:left w:w="108" w:type="dxa"/>
              <w:bottom w:w="0" w:type="dxa"/>
              <w:right w:w="108" w:type="dxa"/>
            </w:tcMar>
            <w:vAlign w:val="center"/>
            <w:hideMark/>
          </w:tcPr>
          <w:p w:rsidR="00000000" w:rsidRDefault="00B60326">
            <w:pPr>
              <w:rPr>
                <w:rFonts w:eastAsia="Times New Roman"/>
              </w:rPr>
            </w:pPr>
          </w:p>
        </w:tc>
      </w:tr>
      <w:tr w:rsidR="00000000">
        <w:trPr>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B60326">
            <w:pPr>
              <w:rPr>
                <w:color w:val="000000"/>
              </w:rPr>
            </w:pPr>
          </w:p>
        </w:tc>
        <w:tc>
          <w:tcPr>
            <w:tcW w:w="6" w:type="dxa"/>
            <w:tcMar>
              <w:top w:w="0" w:type="dxa"/>
              <w:left w:w="108" w:type="dxa"/>
              <w:bottom w:w="0" w:type="dxa"/>
              <w:right w:w="108" w:type="dxa"/>
            </w:tcMar>
            <w:vAlign w:val="center"/>
            <w:hideMark/>
          </w:tcPr>
          <w:p w:rsidR="00000000" w:rsidRDefault="00B60326">
            <w:pPr>
              <w:pStyle w:val="pj"/>
            </w:pPr>
            <w:r>
              <w:t> </w:t>
            </w:r>
          </w:p>
        </w:tc>
      </w:tr>
      <w:tr w:rsidR="00000000">
        <w:trPr>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B60326">
            <w:pPr>
              <w:rPr>
                <w:color w:val="000000"/>
              </w:rPr>
            </w:pPr>
          </w:p>
        </w:tc>
        <w:tc>
          <w:tcPr>
            <w:tcW w:w="6" w:type="dxa"/>
            <w:tcMar>
              <w:top w:w="0" w:type="dxa"/>
              <w:left w:w="108" w:type="dxa"/>
              <w:bottom w:w="0" w:type="dxa"/>
              <w:right w:w="108" w:type="dxa"/>
            </w:tcMar>
            <w:vAlign w:val="center"/>
            <w:hideMark/>
          </w:tcPr>
          <w:p w:rsidR="00000000" w:rsidRDefault="00B60326">
            <w:pPr>
              <w:pStyle w:val="pj"/>
            </w:pPr>
            <w:r>
              <w:t> </w:t>
            </w:r>
          </w:p>
        </w:tc>
      </w:tr>
    </w:tbl>
    <w:p w:rsidR="00000000" w:rsidRDefault="00B60326">
      <w:pPr>
        <w:pStyle w:val="p"/>
      </w:pPr>
      <w:r>
        <w:t> </w:t>
      </w:r>
    </w:p>
    <w:p w:rsidR="00000000" w:rsidRDefault="00B60326">
      <w:pPr>
        <w:pStyle w:val="pj"/>
      </w:pPr>
      <w:r>
        <w:rPr>
          <w:b/>
          <w:bCs/>
        </w:rPr>
        <w:t>Абсолютные противопоказания (как показания для инвазивной ИВЛ):</w:t>
      </w:r>
    </w:p>
    <w:p w:rsidR="00000000" w:rsidRDefault="00B60326">
      <w:pPr>
        <w:pStyle w:val="pj"/>
      </w:pPr>
      <w:r>
        <w:t>• отсутствие полной кооперации с пациентом (выраженная энцефалопат</w:t>
      </w:r>
      <w:r>
        <w:t>ия, отсутствие сознания);</w:t>
      </w:r>
    </w:p>
    <w:p w:rsidR="00000000" w:rsidRDefault="00B60326">
      <w:pPr>
        <w:pStyle w:val="pj"/>
      </w:pPr>
      <w:r>
        <w:t>• аномалии и деформации лицевого скелета, препятствующие наложению маски.</w:t>
      </w:r>
    </w:p>
    <w:p w:rsidR="00000000" w:rsidRDefault="00B60326">
      <w:pPr>
        <w:pStyle w:val="pj"/>
      </w:pPr>
      <w:r>
        <w:t>• ОРДС средней и тяжелой степени</w:t>
      </w:r>
    </w:p>
    <w:p w:rsidR="00000000" w:rsidRDefault="00B60326">
      <w:pPr>
        <w:pStyle w:val="pj"/>
      </w:pPr>
      <w:r>
        <w:t>• Неэффективность НИВЛ</w:t>
      </w:r>
    </w:p>
    <w:p w:rsidR="00000000" w:rsidRDefault="00B60326">
      <w:pPr>
        <w:pStyle w:val="pj"/>
      </w:pPr>
      <w:r>
        <w:rPr>
          <w:i/>
          <w:iCs/>
        </w:rPr>
        <w:t xml:space="preserve">Описание метода: </w:t>
      </w:r>
      <w:r>
        <w:t>неинвазивная масочная вентиляция легких (НИВЛ), как правило, проводится в триггерны</w:t>
      </w:r>
      <w:r>
        <w:t>х вспомогательных режимах, большинство из которых реализовано на многих современных аппаратах ИВЛ.</w:t>
      </w:r>
    </w:p>
    <w:p w:rsidR="00000000" w:rsidRDefault="00B60326">
      <w:pPr>
        <w:pStyle w:val="pj"/>
      </w:pPr>
      <w:r>
        <w:t>• СРАР и/или PS может обеспечить более высокое среднее давление в дыхательных путях и, таким образом, наилучшее раскрытие спавшихся альвеол (рекрутмент).</w:t>
      </w:r>
    </w:p>
    <w:p w:rsidR="00000000" w:rsidRDefault="00B60326">
      <w:pPr>
        <w:pStyle w:val="pj"/>
      </w:pPr>
      <w:r>
        <w:t>• С</w:t>
      </w:r>
      <w:r>
        <w:t>РАР не приводит к увеличению ДО, что обуславливает более щадящую вентиляцию легких. СРАР или положительное давление в конце выдоха (PEEP) в диапазоне 5-15 mbar (cmH2O). При использовании режима CPAP/PS диапазон PS от 8 до 20 mbar (cmH2O).</w:t>
      </w:r>
    </w:p>
    <w:p w:rsidR="00000000" w:rsidRDefault="00B60326">
      <w:pPr>
        <w:pStyle w:val="pj"/>
      </w:pPr>
      <w:r>
        <w:t>Если FiO2 &gt; 60% и</w:t>
      </w:r>
      <w:r>
        <w:t xml:space="preserve"> SpO2 не превышает 92%, рассмотрите возможность повышения уровня давления на выдохе (PS).</w:t>
      </w:r>
    </w:p>
    <w:p w:rsidR="00000000" w:rsidRDefault="00B60326">
      <w:pPr>
        <w:pStyle w:val="pj"/>
      </w:pPr>
      <w:r>
        <w:t>• В моменты прекращения НИВЛ (приемы пищи, отдых), рекомендовано подключать HFNC с использованием потока для поддержания SpO2 от 88% до 94%.</w:t>
      </w:r>
    </w:p>
    <w:p w:rsidR="00000000" w:rsidRDefault="00B60326">
      <w:pPr>
        <w:pStyle w:val="pj"/>
      </w:pPr>
      <w:r>
        <w:t>• Более низкие скорости потока, ниже 30 л/мин, могут иметь меньшую аэрозольность.</w:t>
      </w:r>
    </w:p>
    <w:p w:rsidR="00000000" w:rsidRDefault="00B60326">
      <w:pPr>
        <w:pStyle w:val="pj"/>
      </w:pPr>
      <w:r>
        <w:t>• Для минимизации потока следует титровать фракцию вдыхаемого кислорода (FiО2) до максимальной поддержки перед увеличением потока более 30 л/мин.</w:t>
      </w:r>
    </w:p>
    <w:p w:rsidR="00000000" w:rsidRDefault="00B60326">
      <w:pPr>
        <w:pStyle w:val="pj"/>
      </w:pPr>
      <w:r>
        <w:rPr>
          <w:b/>
          <w:bCs/>
        </w:rPr>
        <w:t>Интубация трахеи показана пр</w:t>
      </w:r>
      <w:r>
        <w:rPr>
          <w:b/>
          <w:bCs/>
        </w:rPr>
        <w:t>и неэффективности НИВЛ, сопровождающейся:</w:t>
      </w:r>
    </w:p>
    <w:p w:rsidR="00000000" w:rsidRDefault="00B60326">
      <w:pPr>
        <w:pStyle w:val="pj"/>
      </w:pPr>
      <w:r>
        <w:t>• сохранением или нарастанием гипоксемии (сохранение SpO2 ≤ 90% при клинических признаках ДН, необходимость повышения скорости потока О2 при HFNO или повышения FіО2 на 30% и более в течение суток при масочном метод</w:t>
      </w:r>
      <w:r>
        <w:t>е НИВЛ);</w:t>
      </w:r>
    </w:p>
    <w:p w:rsidR="00000000" w:rsidRDefault="00B60326">
      <w:pPr>
        <w:pStyle w:val="pj"/>
      </w:pPr>
      <w:r>
        <w:t>• отсутствие полной кооперации с больным (выраженная энцефалопатия, отсутствие сознания);</w:t>
      </w:r>
    </w:p>
    <w:p w:rsidR="00000000" w:rsidRDefault="00B60326">
      <w:pPr>
        <w:pStyle w:val="pj"/>
      </w:pPr>
      <w:r>
        <w:t>• декомпенсированным метаболическим ацидозом или респираторным алкалозом;</w:t>
      </w:r>
    </w:p>
    <w:p w:rsidR="00000000" w:rsidRDefault="00B60326">
      <w:pPr>
        <w:pStyle w:val="pj"/>
      </w:pPr>
      <w:r>
        <w:t>• отсутствием увеличения индекса PaO2/FiO2;</w:t>
      </w:r>
    </w:p>
    <w:p w:rsidR="00000000" w:rsidRDefault="00B60326">
      <w:pPr>
        <w:pStyle w:val="pj"/>
      </w:pPr>
      <w:r>
        <w:t>• высокой работой дыхания (десинхрониза</w:t>
      </w:r>
      <w:r>
        <w:t>ция с респиратором, участие вспомогательной дыхательной мускулатуры, «провалы» вовремя триггирования вдоха на кривой давление - время).</w:t>
      </w:r>
    </w:p>
    <w:p w:rsidR="00000000" w:rsidRDefault="00B60326">
      <w:pPr>
        <w:pStyle w:val="pj"/>
      </w:pPr>
      <w:r>
        <w:rPr>
          <w:b/>
          <w:bCs/>
        </w:rPr>
        <w:t>Инвазивная вентиляция легких:</w:t>
      </w:r>
    </w:p>
    <w:p w:rsidR="00000000" w:rsidRDefault="00B60326">
      <w:pPr>
        <w:pStyle w:val="pj"/>
      </w:pPr>
      <w:r>
        <w:t>Перед принятием решения об интубации пациента очень важна детальная оценка клинического со</w:t>
      </w:r>
      <w:r>
        <w:t>стояния пациента (общий системный статус пациента, наличие осложнений, прогрессирование заболевания).</w:t>
      </w:r>
    </w:p>
    <w:p w:rsidR="00000000" w:rsidRDefault="00B60326">
      <w:pPr>
        <w:pStyle w:val="pj"/>
      </w:pPr>
      <w:r>
        <w:rPr>
          <w:b/>
          <w:bCs/>
        </w:rPr>
        <w:t>NB!!! Интубацию проводит самый опытный доктор из всех в команде.</w:t>
      </w:r>
    </w:p>
    <w:p w:rsidR="00000000" w:rsidRDefault="00B60326">
      <w:pPr>
        <w:pStyle w:val="pj"/>
      </w:pPr>
      <w:r>
        <w:rPr>
          <w:b/>
          <w:bCs/>
        </w:rPr>
        <w:t>Показания для перевода пациента на инвазивную вентиляцию легких:</w:t>
      </w:r>
    </w:p>
    <w:p w:rsidR="00000000" w:rsidRDefault="00B60326">
      <w:pPr>
        <w:pStyle w:val="pj"/>
      </w:pPr>
      <w:r>
        <w:t>1. SpO2 ≤ 90%, сопровожд</w:t>
      </w:r>
      <w:r>
        <w:t>ающейся гиперкапнией pCO2 &gt; 50 rnmHg и/или клиническими признаками ДН при НИВЛ.</w:t>
      </w:r>
    </w:p>
    <w:p w:rsidR="00000000" w:rsidRDefault="00B60326">
      <w:pPr>
        <w:pStyle w:val="pj"/>
      </w:pPr>
      <w:r>
        <w:t>2. Выраженные признаки ДН: увеличение работы дыхания на фоне SpO2 ≤ 90%, сопровождающейся:</w:t>
      </w:r>
    </w:p>
    <w:p w:rsidR="00000000" w:rsidRDefault="00B60326">
      <w:pPr>
        <w:pStyle w:val="pj"/>
      </w:pPr>
      <w:r>
        <w:t>- пациент дышит ртом, расширение носовых ноздрей, диафорез;</w:t>
      </w:r>
    </w:p>
    <w:p w:rsidR="00000000" w:rsidRDefault="00B60326">
      <w:pPr>
        <w:pStyle w:val="pj"/>
      </w:pPr>
      <w:r>
        <w:t>- тахипноэ ≥ 30 в минуту;</w:t>
      </w:r>
    </w:p>
    <w:p w:rsidR="00000000" w:rsidRDefault="00B60326">
      <w:pPr>
        <w:pStyle w:val="pj"/>
      </w:pPr>
      <w:r>
        <w:t>- участие в акте дыхании вспомогательной мускулатуры, втягивание межреберных промежутков, уступчивых мест грудной клетки вне зависимости от частоты дыхания;</w:t>
      </w:r>
    </w:p>
    <w:p w:rsidR="00000000" w:rsidRDefault="00B60326">
      <w:pPr>
        <w:pStyle w:val="pj"/>
      </w:pPr>
      <w:r>
        <w:t>3. Нарушение сознания: ажитация, сонливость, заторможенность (как проявления гипоксической энцефал</w:t>
      </w:r>
      <w:r>
        <w:t>опатии).</w:t>
      </w:r>
    </w:p>
    <w:p w:rsidR="00000000" w:rsidRDefault="00B60326">
      <w:pPr>
        <w:pStyle w:val="pj"/>
      </w:pPr>
      <w:r>
        <w:t>4. Исходно низкое значение индекса оксигенации. Индекс оксигенации ≤ 200 мм рт. ст. (с PEEP ≥ 5 см. вод. ст., либо без НИВЛ).</w:t>
      </w:r>
    </w:p>
    <w:p w:rsidR="00000000" w:rsidRDefault="00B60326">
      <w:pPr>
        <w:pStyle w:val="pj"/>
      </w:pPr>
      <w:r>
        <w:t>5. Наличие исходного или развитие в период НИВЛ декомпенсированного метаболического ацидоза или респираторного алкалоза н</w:t>
      </w:r>
      <w:r>
        <w:t>а фоне клинических проявлений ДН.</w:t>
      </w:r>
    </w:p>
    <w:p w:rsidR="00000000" w:rsidRDefault="00B60326">
      <w:pPr>
        <w:pStyle w:val="pj"/>
      </w:pPr>
      <w:r>
        <w:t> </w:t>
      </w:r>
    </w:p>
    <w:p w:rsidR="00000000" w:rsidRDefault="00B60326">
      <w:pPr>
        <w:pStyle w:val="pc"/>
      </w:pPr>
      <w:r>
        <w:rPr>
          <w:b/>
          <w:bCs/>
        </w:rPr>
        <w:t xml:space="preserve">Оценку тяжести пациентов рекомендуется проводить по шкала NEWS </w:t>
      </w:r>
      <w:hyperlink w:anchor="sub600" w:history="1">
        <w:r>
          <w:rPr>
            <w:rStyle w:val="a4"/>
          </w:rPr>
          <w:t>[16, 44]</w:t>
        </w:r>
      </w:hyperlink>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9349"/>
        <w:gridCol w:w="222"/>
      </w:tblGrid>
      <w:tr w:rsidR="00000000">
        <w:trPr>
          <w:trHeight w:val="276"/>
        </w:trPr>
        <w:tc>
          <w:tcPr>
            <w:tcW w:w="500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При проведении НИВЛ (СРАР) следует оценивать состояние пациента. При неэффективности СРАР в течение 30-60 минут от момента начала терапии (сохраняющаяся гипоксия - SpO2 90%, признаки ухудшения газообмена, значимое участие дыхательной мускулатуры в акте дых</w:t>
            </w:r>
            <w:r>
              <w:t>ания), при прогрессирующем ухудшении оксигенации пациента, или если пациент не толерирует устройство СРАР - рассмотреть интубацию трахеи и перевод на ИВЛ. СРАР не должна задерживать интубацию у пациента с показаниями для интубации и ИВЛ.</w:t>
            </w:r>
          </w:p>
        </w:tc>
        <w:tc>
          <w:tcPr>
            <w:tcW w:w="6" w:type="dxa"/>
            <w:tcMar>
              <w:top w:w="0" w:type="dxa"/>
              <w:left w:w="108" w:type="dxa"/>
              <w:bottom w:w="0" w:type="dxa"/>
              <w:right w:w="108" w:type="dxa"/>
            </w:tcMar>
            <w:vAlign w:val="center"/>
            <w:hideMark/>
          </w:tcPr>
          <w:p w:rsidR="00000000" w:rsidRDefault="00B60326">
            <w:pPr>
              <w:rPr>
                <w:rFonts w:eastAsia="Times New Roman"/>
              </w:rPr>
            </w:pPr>
          </w:p>
        </w:tc>
      </w:tr>
      <w:tr w:rsidR="00000000">
        <w:trPr>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B60326">
            <w:pPr>
              <w:rPr>
                <w:color w:val="000000"/>
              </w:rPr>
            </w:pPr>
          </w:p>
        </w:tc>
        <w:tc>
          <w:tcPr>
            <w:tcW w:w="6" w:type="dxa"/>
            <w:tcMar>
              <w:top w:w="0" w:type="dxa"/>
              <w:left w:w="108" w:type="dxa"/>
              <w:bottom w:w="0" w:type="dxa"/>
              <w:right w:w="108" w:type="dxa"/>
            </w:tcMar>
            <w:vAlign w:val="center"/>
            <w:hideMark/>
          </w:tcPr>
          <w:p w:rsidR="00000000" w:rsidRDefault="00B60326">
            <w:pPr>
              <w:rPr>
                <w:rFonts w:eastAsia="Times New Roman"/>
              </w:rPr>
            </w:pPr>
          </w:p>
        </w:tc>
      </w:tr>
      <w:tr w:rsidR="00000000">
        <w:trPr>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B60326">
            <w:pPr>
              <w:rPr>
                <w:color w:val="000000"/>
              </w:rPr>
            </w:pPr>
          </w:p>
        </w:tc>
        <w:tc>
          <w:tcPr>
            <w:tcW w:w="6" w:type="dxa"/>
            <w:tcMar>
              <w:top w:w="0" w:type="dxa"/>
              <w:left w:w="108" w:type="dxa"/>
              <w:bottom w:w="0" w:type="dxa"/>
              <w:right w:w="108" w:type="dxa"/>
            </w:tcMar>
            <w:vAlign w:val="center"/>
            <w:hideMark/>
          </w:tcPr>
          <w:p w:rsidR="00000000" w:rsidRDefault="00B60326">
            <w:pPr>
              <w:rPr>
                <w:rFonts w:eastAsia="Times New Roman"/>
              </w:rPr>
            </w:pPr>
          </w:p>
        </w:tc>
      </w:tr>
      <w:tr w:rsidR="00000000">
        <w:trPr>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B60326">
            <w:pPr>
              <w:rPr>
                <w:color w:val="000000"/>
              </w:rPr>
            </w:pPr>
          </w:p>
        </w:tc>
        <w:tc>
          <w:tcPr>
            <w:tcW w:w="6" w:type="dxa"/>
            <w:tcMar>
              <w:top w:w="0" w:type="dxa"/>
              <w:left w:w="108" w:type="dxa"/>
              <w:bottom w:w="0" w:type="dxa"/>
              <w:right w:w="108" w:type="dxa"/>
            </w:tcMar>
            <w:vAlign w:val="center"/>
            <w:hideMark/>
          </w:tcPr>
          <w:p w:rsidR="00000000" w:rsidRDefault="00B60326">
            <w:pPr>
              <w:rPr>
                <w:rFonts w:eastAsia="Times New Roman"/>
              </w:rPr>
            </w:pPr>
          </w:p>
        </w:tc>
      </w:tr>
      <w:tr w:rsidR="00000000">
        <w:trPr>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B60326">
            <w:pPr>
              <w:rPr>
                <w:color w:val="000000"/>
              </w:rPr>
            </w:pPr>
          </w:p>
        </w:tc>
        <w:tc>
          <w:tcPr>
            <w:tcW w:w="6" w:type="dxa"/>
            <w:tcMar>
              <w:top w:w="0" w:type="dxa"/>
              <w:left w:w="108" w:type="dxa"/>
              <w:bottom w:w="0" w:type="dxa"/>
              <w:right w:w="108" w:type="dxa"/>
            </w:tcMar>
            <w:vAlign w:val="center"/>
            <w:hideMark/>
          </w:tcPr>
          <w:p w:rsidR="00000000" w:rsidRDefault="00B60326">
            <w:pPr>
              <w:rPr>
                <w:rFonts w:eastAsia="Times New Roman"/>
              </w:rPr>
            </w:pPr>
          </w:p>
        </w:tc>
      </w:tr>
      <w:tr w:rsidR="00000000">
        <w:trPr>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B60326">
            <w:pPr>
              <w:rPr>
                <w:color w:val="000000"/>
              </w:rPr>
            </w:pPr>
          </w:p>
        </w:tc>
        <w:tc>
          <w:tcPr>
            <w:tcW w:w="6" w:type="dxa"/>
            <w:tcMar>
              <w:top w:w="0" w:type="dxa"/>
              <w:left w:w="108" w:type="dxa"/>
              <w:bottom w:w="0" w:type="dxa"/>
              <w:right w:w="108" w:type="dxa"/>
            </w:tcMar>
            <w:vAlign w:val="center"/>
            <w:hideMark/>
          </w:tcPr>
          <w:p w:rsidR="00000000" w:rsidRDefault="00B60326">
            <w:pPr>
              <w:rPr>
                <w:rFonts w:eastAsia="Times New Roman"/>
              </w:rPr>
            </w:pPr>
          </w:p>
        </w:tc>
      </w:tr>
      <w:tr w:rsidR="00000000">
        <w:trPr>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B60326">
            <w:pPr>
              <w:rPr>
                <w:color w:val="000000"/>
              </w:rPr>
            </w:pPr>
          </w:p>
        </w:tc>
        <w:tc>
          <w:tcPr>
            <w:tcW w:w="6" w:type="dxa"/>
            <w:tcMar>
              <w:top w:w="0" w:type="dxa"/>
              <w:left w:w="108" w:type="dxa"/>
              <w:bottom w:w="0" w:type="dxa"/>
              <w:right w:w="108" w:type="dxa"/>
            </w:tcMar>
            <w:vAlign w:val="center"/>
            <w:hideMark/>
          </w:tcPr>
          <w:p w:rsidR="00000000" w:rsidRDefault="00B60326">
            <w:pPr>
              <w:rPr>
                <w:rFonts w:eastAsia="Times New Roman"/>
              </w:rPr>
            </w:pPr>
          </w:p>
        </w:tc>
      </w:tr>
    </w:tbl>
    <w:p w:rsidR="00000000" w:rsidRDefault="00B60326">
      <w:pPr>
        <w:pStyle w:val="pj"/>
      </w:pPr>
      <w:r>
        <w:t> </w:t>
      </w:r>
    </w:p>
    <w:p w:rsidR="00000000" w:rsidRDefault="00B60326">
      <w:pPr>
        <w:pStyle w:val="pj"/>
      </w:pPr>
      <w:r>
        <w:t xml:space="preserve">В руководствах по НИВЛ не содержится рекомендаций по применению этого метода при гипоксемической ДН (за исключением кардиогенного отека легких, послеоперационной дыхательной недостаточности и раннего применения НИВЛ у пациентов с иммуносупрессией) или при </w:t>
      </w:r>
      <w:r>
        <w:t>пандемических вирусных заболеваниях (по имеющимся исследованиям ТОРС и пандемического гриппа). Риски включают задержку интубации, большие ДО и травмирующее транспульмональное давление. Ограниченные данные свидетельствуют о высокой частоте неудач применения</w:t>
      </w:r>
      <w:r>
        <w:t xml:space="preserve"> НИВЛ у пациентов с другими вирусными инфекциями, такими как MERSCoV.</w:t>
      </w:r>
    </w:p>
    <w:p w:rsidR="00000000" w:rsidRDefault="00B60326">
      <w:pPr>
        <w:pStyle w:val="pj"/>
      </w:pPr>
      <w:r>
        <w:rPr>
          <w:b/>
          <w:bCs/>
        </w:rPr>
        <w:t>Антикоагулянтная терапия (АКТ) для - профилактики тромбоэмболических осложнений.</w:t>
      </w:r>
    </w:p>
    <w:p w:rsidR="00000000" w:rsidRDefault="00B60326">
      <w:pPr>
        <w:pStyle w:val="pj"/>
      </w:pPr>
      <w:r>
        <w:rPr>
          <w:b/>
          <w:bCs/>
        </w:rPr>
        <w:t xml:space="preserve">Всем госпитализированным </w:t>
      </w:r>
      <w:r>
        <w:t>пациентам с COVID-19 после оценки риска тромбэмболических осложнений и степени т</w:t>
      </w:r>
      <w:r>
        <w:t xml:space="preserve">яжести заболевания (см. раздел 3.2 шкала PADUA-риск венозных тромбоэмболии/ Модель оценки риска IMPROVE) и риске оценки кровотечения (шкала IMPROVE-риск кровотечений) </w:t>
      </w:r>
      <w:r>
        <w:rPr>
          <w:b/>
          <w:bCs/>
        </w:rPr>
        <w:t xml:space="preserve">рекомендуется профилактическая </w:t>
      </w:r>
      <w:r>
        <w:t>доза препаратов.</w:t>
      </w:r>
    </w:p>
    <w:p w:rsidR="00000000" w:rsidRDefault="00B60326">
      <w:pPr>
        <w:pStyle w:val="pj"/>
      </w:pPr>
      <w:r>
        <w:rPr>
          <w:b/>
          <w:bCs/>
        </w:rPr>
        <w:t xml:space="preserve">Промежуточная доза </w:t>
      </w:r>
      <w:r>
        <w:t xml:space="preserve">подбирается пациентам </w:t>
      </w:r>
      <w:r>
        <w:t>с ИМТ &gt; 30, ВТЭ в анамнезе, при наличии активного рака и с увеличенным уровнем Д-димера &gt; 4 раз.</w:t>
      </w:r>
    </w:p>
    <w:p w:rsidR="00000000" w:rsidRDefault="00B60326">
      <w:pPr>
        <w:pStyle w:val="pj"/>
      </w:pPr>
      <w:r>
        <w:rPr>
          <w:b/>
          <w:bCs/>
        </w:rPr>
        <w:t xml:space="preserve">Фондапаринукс </w:t>
      </w:r>
      <w:r>
        <w:t>является препаратом выбора при тромбоцитопении (при снижении тромбоцитов 100 000×10</w:t>
      </w:r>
      <w:r>
        <w:rPr>
          <w:vertAlign w:val="superscript"/>
        </w:rPr>
        <w:t>9</w:t>
      </w:r>
      <w:r>
        <w:t>/л);</w:t>
      </w:r>
    </w:p>
    <w:p w:rsidR="00000000" w:rsidRDefault="00B60326">
      <w:pPr>
        <w:pStyle w:val="pj"/>
      </w:pPr>
      <w:r>
        <w:rPr>
          <w:b/>
          <w:bCs/>
        </w:rPr>
        <w:t> </w:t>
      </w:r>
    </w:p>
    <w:p w:rsidR="00000000" w:rsidRDefault="00B60326">
      <w:pPr>
        <w:pStyle w:val="pc"/>
      </w:pPr>
      <w:r>
        <w:rPr>
          <w:b/>
          <w:bCs/>
        </w:rPr>
        <w:t xml:space="preserve">АКТ для профилактики </w:t>
      </w:r>
      <w:r>
        <w:t xml:space="preserve">у </w:t>
      </w:r>
      <w:r>
        <w:rPr>
          <w:b/>
          <w:bCs/>
        </w:rPr>
        <w:t>тяжелых и критических пациентов</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3027"/>
        <w:gridCol w:w="3809"/>
        <w:gridCol w:w="2735"/>
      </w:tblGrid>
      <w:tr w:rsidR="00000000">
        <w:trPr>
          <w:trHeight w:val="20"/>
        </w:trPr>
        <w:tc>
          <w:tcPr>
            <w:tcW w:w="15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Название препарата</w:t>
            </w:r>
          </w:p>
        </w:tc>
        <w:tc>
          <w:tcPr>
            <w:tcW w:w="19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Дозы</w:t>
            </w:r>
          </w:p>
        </w:tc>
        <w:tc>
          <w:tcPr>
            <w:tcW w:w="14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Примечание</w:t>
            </w:r>
          </w:p>
        </w:tc>
      </w:tr>
      <w:tr w:rsidR="00000000">
        <w:trPr>
          <w:trHeight w:val="20"/>
        </w:trPr>
        <w:tc>
          <w:tcPr>
            <w:tcW w:w="15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rPr>
              <w:t>Надропарин кальция</w:t>
            </w:r>
          </w:p>
          <w:p w:rsidR="00000000" w:rsidRDefault="00B60326">
            <w:pPr>
              <w:pStyle w:val="pji"/>
            </w:pPr>
            <w:r>
              <w:t>раствор для инъекций в шприцах -</w:t>
            </w:r>
          </w:p>
          <w:p w:rsidR="00000000" w:rsidRDefault="00B60326">
            <w:pPr>
              <w:pStyle w:val="pji"/>
            </w:pPr>
            <w:r>
              <w:t>0.3 мл 2850 ME анти Ха:</w:t>
            </w:r>
          </w:p>
          <w:p w:rsidR="00000000" w:rsidRDefault="00B60326">
            <w:pPr>
              <w:pStyle w:val="pji"/>
              <w:spacing w:line="20" w:lineRule="atLeast"/>
            </w:pPr>
            <w:r>
              <w:t>0,4 мл/3800 ME анти-Ха: 0,6 мл / 5700 ME анти-Ха</w:t>
            </w:r>
          </w:p>
        </w:tc>
        <w:tc>
          <w:tcPr>
            <w:tcW w:w="1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rPr>
              <w:t xml:space="preserve">Профилактическая доза </w:t>
            </w:r>
            <w:r>
              <w:t xml:space="preserve">п/к 0,3 - 0,4 мл 1 раз в сутки </w:t>
            </w:r>
            <w:r>
              <w:rPr>
                <w:b/>
                <w:bCs/>
              </w:rPr>
              <w:t xml:space="preserve">Промежуточная доза </w:t>
            </w:r>
            <w:r>
              <w:t>0,4 мл2 раза в сутки</w:t>
            </w:r>
          </w:p>
        </w:tc>
        <w:tc>
          <w:tcPr>
            <w:tcW w:w="14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Пациентам с рСКФ</w:t>
            </w:r>
          </w:p>
          <w:p w:rsidR="00000000" w:rsidRDefault="00B60326">
            <w:pPr>
              <w:pStyle w:val="pji"/>
              <w:spacing w:line="20" w:lineRule="atLeast"/>
            </w:pPr>
            <w:r>
              <w:t>30 мл/мин назначать не следует. Противопоказан при кровотечении</w:t>
            </w:r>
          </w:p>
        </w:tc>
      </w:tr>
      <w:tr w:rsidR="00000000">
        <w:trPr>
          <w:trHeight w:val="20"/>
        </w:trPr>
        <w:tc>
          <w:tcPr>
            <w:tcW w:w="15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rPr>
              <w:t xml:space="preserve">Эноксапарин раствор </w:t>
            </w:r>
            <w:r>
              <w:t>для</w:t>
            </w:r>
          </w:p>
          <w:p w:rsidR="00000000" w:rsidRDefault="00B60326">
            <w:pPr>
              <w:pStyle w:val="pji"/>
            </w:pPr>
            <w:r>
              <w:t>инъекций в шприцах</w:t>
            </w:r>
          </w:p>
          <w:p w:rsidR="00000000" w:rsidRDefault="00B60326">
            <w:pPr>
              <w:pStyle w:val="pji"/>
            </w:pPr>
            <w:r>
              <w:t>4000 анти-Ха МЕ/0,4 мл,</w:t>
            </w:r>
          </w:p>
          <w:p w:rsidR="00000000" w:rsidRDefault="00B60326">
            <w:pPr>
              <w:pStyle w:val="pji"/>
              <w:spacing w:line="20" w:lineRule="atLeast"/>
            </w:pPr>
            <w:r>
              <w:t>6000 анти-Ха МЕ/0,6 мл,</w:t>
            </w:r>
          </w:p>
        </w:tc>
        <w:tc>
          <w:tcPr>
            <w:tcW w:w="1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rPr>
              <w:t>Профилактическая доза п/к</w:t>
            </w:r>
          </w:p>
          <w:p w:rsidR="00000000" w:rsidRDefault="00B60326">
            <w:pPr>
              <w:pStyle w:val="pji"/>
            </w:pPr>
            <w:r>
              <w:t>0,4 мл 1 раз в сутки</w:t>
            </w:r>
          </w:p>
          <w:p w:rsidR="00000000" w:rsidRDefault="00B60326">
            <w:pPr>
              <w:pStyle w:val="pji"/>
            </w:pPr>
            <w:r>
              <w:rPr>
                <w:b/>
                <w:bCs/>
              </w:rPr>
              <w:t xml:space="preserve">Промежуточная доза </w:t>
            </w:r>
            <w:r>
              <w:t>0,4 мл</w:t>
            </w:r>
          </w:p>
          <w:p w:rsidR="00000000" w:rsidRDefault="00B60326">
            <w:pPr>
              <w:pStyle w:val="pji"/>
              <w:spacing w:line="20" w:lineRule="atLeast"/>
            </w:pPr>
            <w:r>
              <w:t>2 раза в сутки п/к</w:t>
            </w:r>
          </w:p>
        </w:tc>
        <w:tc>
          <w:tcPr>
            <w:tcW w:w="14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Пациентам с рСКФ</w:t>
            </w:r>
          </w:p>
          <w:p w:rsidR="00000000" w:rsidRDefault="00B60326">
            <w:pPr>
              <w:pStyle w:val="pji"/>
              <w:spacing w:line="20" w:lineRule="atLeast"/>
            </w:pPr>
            <w:r>
              <w:t>30 мл/мин назначать не следует. Противопоказан при кровотечении</w:t>
            </w:r>
          </w:p>
        </w:tc>
      </w:tr>
      <w:tr w:rsidR="00000000">
        <w:trPr>
          <w:trHeight w:val="20"/>
        </w:trPr>
        <w:tc>
          <w:tcPr>
            <w:tcW w:w="15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rPr>
              <w:t xml:space="preserve">Фондапаринукс </w:t>
            </w:r>
            <w:r>
              <w:t>раствор для инъекций в шприцах по 0,25 мг препарат выбора при тромбоцитопении</w:t>
            </w:r>
          </w:p>
        </w:tc>
        <w:tc>
          <w:tcPr>
            <w:tcW w:w="1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rPr>
              <w:t xml:space="preserve">Профилактическая доза </w:t>
            </w:r>
            <w:r>
              <w:t>п/к 2,5 мг 1 раз в сутки</w:t>
            </w:r>
          </w:p>
        </w:tc>
        <w:tc>
          <w:tcPr>
            <w:tcW w:w="14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Пациентам с рСКФ</w:t>
            </w:r>
          </w:p>
          <w:p w:rsidR="00000000" w:rsidRDefault="00B60326">
            <w:pPr>
              <w:pStyle w:val="pji"/>
              <w:spacing w:line="20" w:lineRule="atLeast"/>
            </w:pPr>
            <w:r>
              <w:t xml:space="preserve">25-30 мл/мин назначать не следует </w:t>
            </w:r>
            <w:r>
              <w:rPr>
                <w:b/>
                <w:bCs/>
              </w:rPr>
              <w:t>Назначается при снижении тромбоцитов 100 000×109/л</w:t>
            </w:r>
          </w:p>
        </w:tc>
      </w:tr>
      <w:tr w:rsidR="00000000">
        <w:trPr>
          <w:trHeight w:val="20"/>
        </w:trPr>
        <w:tc>
          <w:tcPr>
            <w:tcW w:w="15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rPr>
              <w:t xml:space="preserve">Гепарин 1 </w:t>
            </w:r>
            <w:r>
              <w:t>мл-5000МЕ</w:t>
            </w:r>
          </w:p>
        </w:tc>
        <w:tc>
          <w:tcPr>
            <w:tcW w:w="19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rPr>
              <w:t>Профилактическая доза</w:t>
            </w:r>
          </w:p>
          <w:p w:rsidR="00000000" w:rsidRDefault="00B60326">
            <w:pPr>
              <w:pStyle w:val="pji"/>
              <w:spacing w:line="20" w:lineRule="atLeast"/>
            </w:pPr>
            <w:r>
              <w:t>Подкожно 5000 ME 3 раза в сутки</w:t>
            </w:r>
          </w:p>
        </w:tc>
        <w:tc>
          <w:tcPr>
            <w:tcW w:w="14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Биодоступность при п/к составляет до 30%</w:t>
            </w:r>
          </w:p>
          <w:p w:rsidR="00000000" w:rsidRDefault="00B60326">
            <w:pPr>
              <w:pStyle w:val="pji"/>
              <w:spacing w:line="20" w:lineRule="atLeast"/>
            </w:pPr>
            <w:r>
              <w:t>Препар</w:t>
            </w:r>
            <w:r>
              <w:t>ат выбора при рСКФ &lt;30 мл мин</w:t>
            </w:r>
          </w:p>
        </w:tc>
      </w:tr>
    </w:tbl>
    <w:p w:rsidR="00000000" w:rsidRDefault="00B60326">
      <w:pPr>
        <w:pStyle w:val="p"/>
      </w:pPr>
      <w:r>
        <w:t> </w:t>
      </w:r>
    </w:p>
    <w:tbl>
      <w:tblPr>
        <w:tblW w:w="4991" w:type="pct"/>
        <w:tblCellMar>
          <w:left w:w="0" w:type="dxa"/>
          <w:right w:w="0" w:type="dxa"/>
        </w:tblCellMar>
        <w:tblLook w:val="04A0" w:firstRow="1" w:lastRow="0" w:firstColumn="1" w:lastColumn="0" w:noHBand="0" w:noVBand="1"/>
      </w:tblPr>
      <w:tblGrid>
        <w:gridCol w:w="9554"/>
      </w:tblGrid>
      <w:tr w:rsidR="00000000">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rPr>
              <w:t xml:space="preserve">Только в случае диагностики ТГВ и ТЭЛА пациента следует перевести на терапевтическую дозу нефракционированного гепарина, НМГ, фондапаринукса (согласно инструкции, см. </w:t>
            </w:r>
            <w:hyperlink r:id="rId21" w:history="1">
              <w:r>
                <w:rPr>
                  <w:rStyle w:val="a4"/>
                </w:rPr>
                <w:t>клинический протокол</w:t>
              </w:r>
            </w:hyperlink>
            <w:r>
              <w:rPr>
                <w:b/>
                <w:bCs/>
              </w:rPr>
              <w:t xml:space="preserve"> диагностики и лечения «Тромбоэмболия легочной артерии»).</w:t>
            </w:r>
          </w:p>
        </w:tc>
      </w:tr>
    </w:tbl>
    <w:p w:rsidR="00000000" w:rsidRDefault="00B60326">
      <w:pPr>
        <w:pStyle w:val="p"/>
      </w:pPr>
      <w:r>
        <w:t> </w:t>
      </w:r>
    </w:p>
    <w:tbl>
      <w:tblPr>
        <w:tblW w:w="4991" w:type="pct"/>
        <w:tblCellMar>
          <w:left w:w="0" w:type="dxa"/>
          <w:right w:w="0" w:type="dxa"/>
        </w:tblCellMar>
        <w:tblLook w:val="04A0" w:firstRow="1" w:lastRow="0" w:firstColumn="1" w:lastColumn="0" w:noHBand="0" w:noVBand="1"/>
      </w:tblPr>
      <w:tblGrid>
        <w:gridCol w:w="9554"/>
      </w:tblGrid>
      <w:tr w:rsidR="00000000">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Пациентам с тяжелой степенью тяжести, но относительно стабильной гемодинамикой можно продолжить НМГ. В случае нестабильности гемодинамики, или ухудшения функции почек (при уровне КК ниже 30 мл/мин) первести на НФГ).</w:t>
            </w:r>
          </w:p>
        </w:tc>
      </w:tr>
    </w:tbl>
    <w:p w:rsidR="00000000" w:rsidRDefault="00B60326">
      <w:pPr>
        <w:pStyle w:val="p"/>
      </w:pPr>
      <w:r>
        <w:t> </w:t>
      </w:r>
    </w:p>
    <w:tbl>
      <w:tblPr>
        <w:tblW w:w="4991" w:type="pct"/>
        <w:tblCellMar>
          <w:left w:w="0" w:type="dxa"/>
          <w:right w:w="0" w:type="dxa"/>
        </w:tblCellMar>
        <w:tblLook w:val="04A0" w:firstRow="1" w:lastRow="0" w:firstColumn="1" w:lastColumn="0" w:noHBand="0" w:noVBand="1"/>
      </w:tblPr>
      <w:tblGrid>
        <w:gridCol w:w="9554"/>
      </w:tblGrid>
      <w:tr w:rsidR="00000000">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Пациентам в ОРИТ с ВТЭ с нестабильн</w:t>
            </w:r>
            <w:r>
              <w:t>ой гемодинамикой предпочтительно применения НФГ под контролем АЧТВ по весу.</w:t>
            </w:r>
          </w:p>
        </w:tc>
      </w:tr>
    </w:tbl>
    <w:p w:rsidR="00000000" w:rsidRDefault="00B60326">
      <w:pPr>
        <w:pStyle w:val="p"/>
      </w:pPr>
      <w:r>
        <w:t> </w:t>
      </w:r>
    </w:p>
    <w:tbl>
      <w:tblPr>
        <w:tblW w:w="5000" w:type="pct"/>
        <w:tblCellMar>
          <w:left w:w="0" w:type="dxa"/>
          <w:right w:w="0" w:type="dxa"/>
        </w:tblCellMar>
        <w:tblLook w:val="04A0" w:firstRow="1" w:lastRow="0" w:firstColumn="1" w:lastColumn="0" w:noHBand="0" w:noVBand="1"/>
      </w:tblPr>
      <w:tblGrid>
        <w:gridCol w:w="9571"/>
      </w:tblGrid>
      <w:tr w:rsidR="00000000">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rPr>
              <w:t xml:space="preserve">Важно помнить риски развития ГИТ на фоне использования терапевтических доз </w:t>
            </w:r>
            <w:r>
              <w:t>НФГ, которая проявляется тромбоцитопенией &gt; 30 - 50% от исходного уровня после 5 дней применения НФГ</w:t>
            </w:r>
            <w:r>
              <w:t xml:space="preserve"> и развитием симметричных тяжелых венозных и артериальных тромбозов с высокой смертностью 50% и выше. Частота ГИТ составляет до 5% на фоне использования НФГ, на фоне НМГ значительно реже.</w:t>
            </w:r>
          </w:p>
        </w:tc>
      </w:tr>
    </w:tbl>
    <w:p w:rsidR="00000000" w:rsidRDefault="00B60326">
      <w:pPr>
        <w:pStyle w:val="pj"/>
      </w:pPr>
      <w:r>
        <w:rPr>
          <w:b/>
          <w:bCs/>
        </w:rPr>
        <w:t> </w:t>
      </w:r>
    </w:p>
    <w:p w:rsidR="00000000" w:rsidRDefault="00B60326">
      <w:pPr>
        <w:pStyle w:val="pj"/>
      </w:pPr>
      <w:r>
        <w:rPr>
          <w:b/>
          <w:bCs/>
        </w:rPr>
        <w:t>Диагностика и лечение ВТЭ у пациентов с COVID-19.</w:t>
      </w:r>
    </w:p>
    <w:p w:rsidR="00000000" w:rsidRDefault="00B60326">
      <w:pPr>
        <w:pStyle w:val="pj"/>
      </w:pPr>
      <w:r>
        <w:t>• Необходимо рег</w:t>
      </w:r>
      <w:r>
        <w:t>улярно мониторировать любые изменения клинического состояния пациентов с COVID-19. При наличии симптомов ВТЭ - необходимо срочно оценить вероятность ВТЭ.</w:t>
      </w:r>
    </w:p>
    <w:p w:rsidR="00000000" w:rsidRDefault="00B60326">
      <w:pPr>
        <w:pStyle w:val="pj"/>
      </w:pPr>
      <w:r>
        <w:t>• В случае подозрения на развитие острого нарушения мозгового кровообращения оказания медицинской помо</w:t>
      </w:r>
      <w:r>
        <w:t xml:space="preserve">щи пациентам осуществляется в соответствие с </w:t>
      </w:r>
      <w:hyperlink w:anchor="sub5" w:history="1">
        <w:r>
          <w:rPr>
            <w:rStyle w:val="a4"/>
          </w:rPr>
          <w:t>Приложением 5</w:t>
        </w:r>
      </w:hyperlink>
      <w:r>
        <w:rPr>
          <w:i/>
          <w:iCs/>
        </w:rPr>
        <w:t>.</w:t>
      </w:r>
    </w:p>
    <w:p w:rsidR="00000000" w:rsidRDefault="00B60326">
      <w:pPr>
        <w:pStyle w:val="pj"/>
      </w:pPr>
      <w:r>
        <w:rPr>
          <w:i/>
          <w:iCs/>
        </w:rPr>
        <w:t xml:space="preserve">• </w:t>
      </w:r>
      <w:r>
        <w:t>У пациентов с COVID-19 с подозрением на ВТЭ в случае невозможности проведения исследования из-за отсутствия возможностей клиники необходимо начинать парентеральное леч</w:t>
      </w:r>
      <w:r>
        <w:t>ение НМГ в качестве первой линии при отсутствии противопоказаний.</w:t>
      </w:r>
    </w:p>
    <w:p w:rsidR="00000000" w:rsidRDefault="00B60326">
      <w:pPr>
        <w:pStyle w:val="pj"/>
      </w:pPr>
      <w:r>
        <w:t>• У критически тяжелых пациентов COVID-19 при наличии признаков ТЭЛА высокого риска в сочетании с гипотонией или ухудшением гемодинамики в сочетании с данными ЭхоКГ, подтверждающими ТЭЛА и перегрузку правых отделов сердца - рекомендуется проведение спасате</w:t>
      </w:r>
      <w:r>
        <w:t xml:space="preserve">льной тромболитической терапии согласно </w:t>
      </w:r>
      <w:hyperlink r:id="rId22" w:history="1">
        <w:r>
          <w:rPr>
            <w:rStyle w:val="a4"/>
          </w:rPr>
          <w:t>клиническому протоколу</w:t>
        </w:r>
      </w:hyperlink>
      <w:r>
        <w:t xml:space="preserve"> диагностики и лечения «Тромбоэмболия легочной артерии» </w:t>
      </w:r>
      <w:hyperlink w:anchor="sub600" w:history="1">
        <w:r>
          <w:rPr>
            <w:rStyle w:val="a4"/>
          </w:rPr>
          <w:t>[43]</w:t>
        </w:r>
      </w:hyperlink>
      <w:r>
        <w:t>.</w:t>
      </w:r>
    </w:p>
    <w:p w:rsidR="00000000" w:rsidRDefault="00B60326">
      <w:pPr>
        <w:pStyle w:val="pj"/>
      </w:pPr>
      <w:r>
        <w:t>• У критически тяжелых пациентов с COV</w:t>
      </w:r>
      <w:r>
        <w:t>ID-19 в случае рефрактерного коллапса кровообращения или остановки сердца можно рассмотреть применение ЭКМО в сочетании с хирургической эмболэктомией или применение катетер-направленного лечения.</w:t>
      </w:r>
    </w:p>
    <w:p w:rsidR="00000000" w:rsidRDefault="00B60326">
      <w:pPr>
        <w:pStyle w:val="pj"/>
      </w:pPr>
      <w:r>
        <w:rPr>
          <w:b/>
          <w:bCs/>
        </w:rPr>
        <w:t>NB!</w:t>
      </w:r>
      <w:r>
        <w:t xml:space="preserve"> Применение тромболитической терапии (ТЛТ) у пациентов CO</w:t>
      </w:r>
      <w:r>
        <w:t>VID-19 с ТЭЛА высокого риска (альтеплаза, урокиназа) и при ОРДС без подтверждения ТЭЛА (преимущественно урокиназа) не противопоказано.</w:t>
      </w:r>
    </w:p>
    <w:p w:rsidR="00000000" w:rsidRDefault="00B60326">
      <w:pPr>
        <w:pStyle w:val="pj"/>
      </w:pPr>
      <w:r>
        <w:t> </w:t>
      </w:r>
    </w:p>
    <w:p w:rsidR="00000000" w:rsidRDefault="00B60326">
      <w:pPr>
        <w:pStyle w:val="pc"/>
      </w:pPr>
      <w:r>
        <w:rPr>
          <w:b/>
          <w:bCs/>
        </w:rPr>
        <w:t>Глюкокортикостероиды (ГКС).</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9571"/>
      </w:tblGrid>
      <w:tr w:rsidR="00000000">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rPr>
              <w:t>ГКС не рекомендуются для рутинного применения пациентам с легкой и среднетяжелой степе</w:t>
            </w:r>
            <w:r>
              <w:rPr>
                <w:b/>
                <w:bCs/>
              </w:rPr>
              <w:t xml:space="preserve">нью тяжести заболевания в амбулаторных условиях, </w:t>
            </w:r>
            <w:r>
              <w:t>так как эффективность и безопасность ГКС при легкой и средней степени тяжести не доказана; назначение ГКС требует обязательного мониторинга лабораторных показателей (СРБ, ПКТ, ферритин, глюкоза крови, коагул</w:t>
            </w:r>
            <w:r>
              <w:t>ограмма).</w:t>
            </w:r>
          </w:p>
        </w:tc>
      </w:tr>
    </w:tbl>
    <w:p w:rsidR="00000000" w:rsidRDefault="00B60326">
      <w:pPr>
        <w:pStyle w:val="p"/>
      </w:pPr>
      <w:r>
        <w:t> </w:t>
      </w:r>
    </w:p>
    <w:tbl>
      <w:tblPr>
        <w:tblW w:w="5000" w:type="pct"/>
        <w:tblCellMar>
          <w:left w:w="0" w:type="dxa"/>
          <w:right w:w="0" w:type="dxa"/>
        </w:tblCellMar>
        <w:tblLook w:val="04A0" w:firstRow="1" w:lastRow="0" w:firstColumn="1" w:lastColumn="0" w:noHBand="0" w:noVBand="1"/>
      </w:tblPr>
      <w:tblGrid>
        <w:gridCol w:w="9571"/>
      </w:tblGrid>
      <w:tr w:rsidR="00000000">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rPr>
              <w:t>ГКС рекомендуются только в стационарных условиях</w:t>
            </w:r>
            <w:r>
              <w:t xml:space="preserve"> с целью лечения гиперактивного иммуновоспалительного синдрома у пациентов с тяжелой степенью заболевания, выраженным повышением маркеров воспаления и </w:t>
            </w:r>
            <w:r>
              <w:rPr>
                <w:b/>
                <w:bCs/>
              </w:rPr>
              <w:t>необходимостью кислородотерапии или аппара</w:t>
            </w:r>
            <w:r>
              <w:rPr>
                <w:b/>
                <w:bCs/>
              </w:rPr>
              <w:t>тной респираторной поддержки</w:t>
            </w:r>
            <w:r>
              <w:t xml:space="preserve"> </w:t>
            </w:r>
            <w:hyperlink w:anchor="sub600" w:history="1">
              <w:r>
                <w:rPr>
                  <w:rStyle w:val="a4"/>
                </w:rPr>
                <w:t>[45, 52]</w:t>
              </w:r>
            </w:hyperlink>
          </w:p>
        </w:tc>
      </w:tr>
    </w:tbl>
    <w:p w:rsidR="00000000" w:rsidRDefault="00B60326">
      <w:pPr>
        <w:pStyle w:val="pj"/>
      </w:pPr>
      <w:r>
        <w:t> </w:t>
      </w:r>
    </w:p>
    <w:p w:rsidR="00000000" w:rsidRDefault="00B60326">
      <w:pPr>
        <w:pStyle w:val="pj"/>
      </w:pPr>
      <w:r>
        <w:t>Перед началом ГКС-терапии обязательно должны быть проведены следующие исследования: СРБ, прокальцитонин, сахар крови, Д-димер, коагулограмма, по возможности - ферритин, ЛДГ, интерлейкин-6</w:t>
      </w:r>
      <w:r>
        <w:t>.</w:t>
      </w:r>
    </w:p>
    <w:p w:rsidR="00000000" w:rsidRDefault="00B60326">
      <w:pPr>
        <w:pStyle w:val="pj"/>
      </w:pPr>
      <w:r>
        <w:t xml:space="preserve">Длительность курса ГКС, выбор начальной дозы и темпы снижения проводятся под контролем указанных выше лабораторных параметров и зависят от клинической ситуации. Противовоспалительный эффект рекомендуется оценивать ежедневным исследованием СРБ </w:t>
      </w:r>
      <w:hyperlink w:anchor="sub600" w:history="1">
        <w:r>
          <w:rPr>
            <w:rStyle w:val="a4"/>
          </w:rPr>
          <w:t>[45, 46, 52]</w:t>
        </w:r>
      </w:hyperlink>
      <w:r>
        <w:t>.</w:t>
      </w:r>
    </w:p>
    <w:p w:rsidR="00000000" w:rsidRDefault="00B60326">
      <w:pPr>
        <w:pStyle w:val="pj"/>
      </w:pPr>
      <w:r>
        <w:t>Системные кортикостероиды можно вводить как перорально, так и внутривенно (но не внутримышечно в связи с риском развития внутримышечных гематом, если пациент получает АКТ). Следует отметить, что, хотя биодоступность дексамет</w:t>
      </w:r>
      <w:r>
        <w:t xml:space="preserve">азона очень высока (т.е. аналогичные концентрации достигаются в плазме после перорального и внутривенного приема), при тяжелой и критической степени тяжести врачи могут рассмотреть вопрос о введении системных кортикостероидов внутривенно, а не перорально, </w:t>
      </w:r>
      <w:r>
        <w:t>если есть подозрение на нарушение функции кишечника.</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9571"/>
      </w:tblGrid>
      <w:tr w:rsidR="00000000">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 xml:space="preserve">Наибольшую эффективность в предотвращении смертности и снижении частоты перевода на ИВЛ у пациентов с тяжелой COVID-19 показал </w:t>
            </w:r>
            <w:r>
              <w:rPr>
                <w:b/>
                <w:bCs/>
              </w:rPr>
              <w:t xml:space="preserve">дексаметазон </w:t>
            </w:r>
            <w:hyperlink w:anchor="sub600" w:history="1">
              <w:r>
                <w:rPr>
                  <w:rStyle w:val="a4"/>
                </w:rPr>
                <w:t>[47 - 52]</w:t>
              </w:r>
            </w:hyperlink>
            <w:r>
              <w:t>.</w:t>
            </w:r>
          </w:p>
        </w:tc>
      </w:tr>
    </w:tbl>
    <w:p w:rsidR="00000000" w:rsidRDefault="00B60326">
      <w:pPr>
        <w:pStyle w:val="pj"/>
      </w:pPr>
      <w:r>
        <w:t> </w:t>
      </w:r>
    </w:p>
    <w:p w:rsidR="00000000" w:rsidRDefault="00B60326">
      <w:pPr>
        <w:pStyle w:val="pj"/>
      </w:pPr>
      <w:r>
        <w:t>Системные кортикостероиды не следует отменять пациентам с нетяжелым COVID-19, которые уже получают системные кортикостероиды по другим причинам (например, пациентам с ХОБЛ не нужно прекращать курс системных пероральных кортикостероидов или при других хрони</w:t>
      </w:r>
      <w:r>
        <w:t>ческих аутоиммунных заболеваниях). Если клиническое состояние пациентов с нетяжелым COVID-19 ухудшается (т.е. учащение дыхания, признаки респираторного дистресс-синдрома или гипоксемии), они должны получать системные кортикостероиды.</w:t>
      </w:r>
    </w:p>
    <w:p w:rsidR="00000000" w:rsidRDefault="00B60326">
      <w:pPr>
        <w:pStyle w:val="pj"/>
      </w:pPr>
      <w:r>
        <w:rPr>
          <w:b/>
          <w:bCs/>
        </w:rPr>
        <w:t> </w:t>
      </w:r>
    </w:p>
    <w:p w:rsidR="00000000" w:rsidRDefault="00B60326">
      <w:pPr>
        <w:pStyle w:val="pc"/>
      </w:pPr>
      <w:r>
        <w:rPr>
          <w:b/>
          <w:bCs/>
        </w:rPr>
        <w:t>Схемы терапии ГКС</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4738"/>
        <w:gridCol w:w="4833"/>
      </w:tblGrid>
      <w:tr w:rsidR="00000000">
        <w:trPr>
          <w:trHeight w:val="20"/>
        </w:trPr>
        <w:tc>
          <w:tcPr>
            <w:tcW w:w="24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rPr>
              <w:t>ГКС</w:t>
            </w:r>
          </w:p>
        </w:tc>
        <w:tc>
          <w:tcPr>
            <w:tcW w:w="2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rPr>
              <w:t xml:space="preserve">Основная схема </w:t>
            </w:r>
            <w:hyperlink w:anchor="sub600" w:history="1">
              <w:r>
                <w:rPr>
                  <w:rStyle w:val="a4"/>
                </w:rPr>
                <w:t>[39, 40]</w:t>
              </w:r>
            </w:hyperlink>
          </w:p>
        </w:tc>
      </w:tr>
      <w:tr w:rsidR="00000000">
        <w:trPr>
          <w:trHeight w:val="20"/>
        </w:trPr>
        <w:tc>
          <w:tcPr>
            <w:tcW w:w="24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Дексаметазон</w:t>
            </w:r>
          </w:p>
          <w:p w:rsidR="00000000" w:rsidRDefault="00B60326">
            <w:pPr>
              <w:pStyle w:val="pji"/>
              <w:spacing w:line="20" w:lineRule="atLeast"/>
            </w:pPr>
            <w:r>
              <w:t>ИЛИ</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6 мг перорально/</w:t>
            </w:r>
          </w:p>
          <w:p w:rsidR="00000000" w:rsidRDefault="00B60326">
            <w:pPr>
              <w:pStyle w:val="pji"/>
              <w:spacing w:line="20" w:lineRule="atLeast"/>
            </w:pPr>
            <w:r>
              <w:t>Внутривенно 1 раз в день, 7 - 10 дней</w:t>
            </w:r>
          </w:p>
        </w:tc>
      </w:tr>
      <w:tr w:rsidR="00000000">
        <w:trPr>
          <w:trHeight w:val="20"/>
        </w:trPr>
        <w:tc>
          <w:tcPr>
            <w:tcW w:w="24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Метилпреднизолон</w:t>
            </w:r>
          </w:p>
          <w:p w:rsidR="00000000" w:rsidRDefault="00B60326">
            <w:pPr>
              <w:pStyle w:val="pji"/>
              <w:spacing w:line="20" w:lineRule="atLeast"/>
            </w:pPr>
            <w:r>
              <w:t>ИЛИ</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32 мг перорально/внутривенно, 7 - 10 дней</w:t>
            </w:r>
          </w:p>
        </w:tc>
      </w:tr>
      <w:tr w:rsidR="00000000">
        <w:trPr>
          <w:trHeight w:val="20"/>
        </w:trPr>
        <w:tc>
          <w:tcPr>
            <w:tcW w:w="24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Преднизолон</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30-40 мг в день перорально/ внутривенно, 7 - 10 дней</w:t>
            </w:r>
          </w:p>
        </w:tc>
      </w:tr>
    </w:tbl>
    <w:p w:rsidR="00000000" w:rsidRDefault="00B60326">
      <w:pPr>
        <w:pStyle w:val="pj"/>
      </w:pPr>
      <w:r>
        <w:t> </w:t>
      </w:r>
    </w:p>
    <w:p w:rsidR="00000000" w:rsidRDefault="00B60326">
      <w:pPr>
        <w:pStyle w:val="pj"/>
      </w:pPr>
      <w:r>
        <w:t>Применение дексаметазона один раз в день может повысить приверженность. Доза дексаметазона 6 мг эквивалентна (с точки зрения глюкокортикоидного эффекта) 40 мг преднизолона, 32 мг метилпреднизолона (нап</w:t>
      </w:r>
      <w:r>
        <w:t>ример, 8 мг каждые 6 часов или 16 мг каждые 12 часов).</w:t>
      </w:r>
    </w:p>
    <w:p w:rsidR="00000000" w:rsidRDefault="00B60326">
      <w:pPr>
        <w:pStyle w:val="pj"/>
      </w:pPr>
      <w:r>
        <w:t>Применение ГКС должно проводиться в сочетании с антикоагулянтной терапией.</w:t>
      </w:r>
    </w:p>
    <w:p w:rsidR="00000000" w:rsidRDefault="00B60326">
      <w:pPr>
        <w:pStyle w:val="pj"/>
      </w:pPr>
      <w:r>
        <w:t>По показаниям рекомендуются антибактериальная терапия, блокаторы гистаминовых Н2-рецепторов, ингибиторов протоновой помпы.</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9295"/>
        <w:gridCol w:w="276"/>
      </w:tblGrid>
      <w:tr w:rsidR="00000000">
        <w:trPr>
          <w:trHeight w:val="276"/>
        </w:trPr>
        <w:tc>
          <w:tcPr>
            <w:tcW w:w="500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rPr>
              <w:t>NB!!!</w:t>
            </w:r>
            <w:r>
              <w:t xml:space="preserve"> В зависимости от клинической ситуации по показаниям может меняться доза, кратность и продолжительность ГКС на основе решения врачебного консилиума. Высокие дозы ГКС и длительность терапии коррелируют с повышенным риском присоединения бактериальных </w:t>
            </w:r>
            <w:r>
              <w:t>и других осложнений.</w:t>
            </w:r>
          </w:p>
        </w:tc>
        <w:tc>
          <w:tcPr>
            <w:tcW w:w="6" w:type="dxa"/>
            <w:tcMar>
              <w:top w:w="0" w:type="dxa"/>
              <w:left w:w="108" w:type="dxa"/>
              <w:bottom w:w="0" w:type="dxa"/>
              <w:right w:w="108" w:type="dxa"/>
            </w:tcMar>
            <w:vAlign w:val="center"/>
            <w:hideMark/>
          </w:tcPr>
          <w:p w:rsidR="00000000" w:rsidRDefault="00B60326">
            <w:pPr>
              <w:rPr>
                <w:rFonts w:eastAsia="Times New Roman"/>
              </w:rPr>
            </w:pPr>
          </w:p>
        </w:tc>
      </w:tr>
      <w:tr w:rsidR="00000000">
        <w:trPr>
          <w:trHeight w:val="336"/>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B60326">
            <w:pPr>
              <w:rPr>
                <w:color w:val="000000"/>
              </w:rPr>
            </w:pPr>
          </w:p>
        </w:tc>
        <w:tc>
          <w:tcPr>
            <w:tcW w:w="6" w:type="dxa"/>
            <w:tcMar>
              <w:top w:w="0" w:type="dxa"/>
              <w:left w:w="108" w:type="dxa"/>
              <w:bottom w:w="0" w:type="dxa"/>
              <w:right w:w="108" w:type="dxa"/>
            </w:tcMar>
            <w:vAlign w:val="center"/>
            <w:hideMark/>
          </w:tcPr>
          <w:p w:rsidR="00000000" w:rsidRDefault="00B60326">
            <w:pPr>
              <w:pStyle w:val="pj"/>
            </w:pPr>
            <w:r>
              <w:t> </w:t>
            </w:r>
          </w:p>
        </w:tc>
      </w:tr>
      <w:tr w:rsidR="00000000">
        <w:trPr>
          <w:trHeight w:val="298"/>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B60326">
            <w:pPr>
              <w:rPr>
                <w:color w:val="000000"/>
              </w:rPr>
            </w:pPr>
          </w:p>
        </w:tc>
        <w:tc>
          <w:tcPr>
            <w:tcW w:w="6" w:type="dxa"/>
            <w:tcMar>
              <w:top w:w="0" w:type="dxa"/>
              <w:left w:w="108" w:type="dxa"/>
              <w:bottom w:w="0" w:type="dxa"/>
              <w:right w:w="108" w:type="dxa"/>
            </w:tcMar>
            <w:vAlign w:val="center"/>
            <w:hideMark/>
          </w:tcPr>
          <w:p w:rsidR="00000000" w:rsidRDefault="00B60326">
            <w:pPr>
              <w:pStyle w:val="pj"/>
            </w:pPr>
            <w:r>
              <w:t> </w:t>
            </w:r>
          </w:p>
        </w:tc>
      </w:tr>
      <w:tr w:rsidR="00000000">
        <w:trPr>
          <w:trHeight w:val="336"/>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B60326">
            <w:pPr>
              <w:rPr>
                <w:color w:val="000000"/>
              </w:rPr>
            </w:pPr>
          </w:p>
        </w:tc>
        <w:tc>
          <w:tcPr>
            <w:tcW w:w="6" w:type="dxa"/>
            <w:tcMar>
              <w:top w:w="0" w:type="dxa"/>
              <w:left w:w="108" w:type="dxa"/>
              <w:bottom w:w="0" w:type="dxa"/>
              <w:right w:w="108" w:type="dxa"/>
            </w:tcMar>
            <w:vAlign w:val="center"/>
            <w:hideMark/>
          </w:tcPr>
          <w:p w:rsidR="00000000" w:rsidRDefault="00B60326">
            <w:pPr>
              <w:pStyle w:val="pj"/>
            </w:pPr>
            <w:r>
              <w:t> </w:t>
            </w:r>
          </w:p>
        </w:tc>
      </w:tr>
    </w:tbl>
    <w:p w:rsidR="00000000" w:rsidRDefault="00B60326">
      <w:pPr>
        <w:pStyle w:val="pj"/>
      </w:pPr>
      <w:r>
        <w:rPr>
          <w:b/>
          <w:bCs/>
        </w:rPr>
        <w:t> </w:t>
      </w:r>
    </w:p>
    <w:p w:rsidR="00000000" w:rsidRDefault="00B60326">
      <w:pPr>
        <w:pStyle w:val="pj"/>
      </w:pPr>
      <w:r>
        <w:rPr>
          <w:b/>
          <w:bCs/>
        </w:rPr>
        <w:t>Противовоспалительная терапия (борьба с иммуновоспалительным синдромом и цитокиновым штормом).</w:t>
      </w:r>
    </w:p>
    <w:p w:rsidR="00000000" w:rsidRDefault="00B60326">
      <w:pPr>
        <w:pStyle w:val="pj"/>
      </w:pPr>
      <w:r>
        <w:t>При тяжелом течении COVID-19 развивается синдром высвобождения цитокинов (цитокиновый шторм), который создает угрозу возникновения и прогрессирования ОРДС, полиорганной недостаточности и смерти. Поэтому чрезвычайно важно диагностировать цитокиновый шторм н</w:t>
      </w:r>
      <w:r>
        <w:t>а ранних стадиях его развития.</w:t>
      </w:r>
    </w:p>
    <w:p w:rsidR="00000000" w:rsidRDefault="00B60326">
      <w:pPr>
        <w:pStyle w:val="pj"/>
      </w:pPr>
      <w:r>
        <w:rPr>
          <w:b/>
          <w:bCs/>
        </w:rPr>
        <w:t>Ранними лабораторными признаками цитокинового шторма являются:</w:t>
      </w:r>
    </w:p>
    <w:p w:rsidR="00000000" w:rsidRDefault="00B60326">
      <w:pPr>
        <w:pStyle w:val="pj"/>
      </w:pPr>
      <w:r>
        <w:t>• повышение уровня ИЛ-6 более 5-6 ВГН;</w:t>
      </w:r>
    </w:p>
    <w:p w:rsidR="00000000" w:rsidRDefault="00B60326">
      <w:pPr>
        <w:pStyle w:val="pj"/>
      </w:pPr>
      <w:r>
        <w:t>• повышение уровня ферритина сыворотки крови &gt; 600 нг/мл;</w:t>
      </w:r>
    </w:p>
    <w:p w:rsidR="00000000" w:rsidRDefault="00B60326">
      <w:pPr>
        <w:pStyle w:val="pj"/>
      </w:pPr>
      <w:r>
        <w:t>• снижение содержания лейкоцитов ≤ 3,0х10</w:t>
      </w:r>
      <w:r>
        <w:rPr>
          <w:vertAlign w:val="superscript"/>
        </w:rPr>
        <w:t>9</w:t>
      </w:r>
      <w:r>
        <w:t>/л;</w:t>
      </w:r>
    </w:p>
    <w:p w:rsidR="00000000" w:rsidRDefault="00B60326">
      <w:pPr>
        <w:pStyle w:val="pj"/>
      </w:pPr>
      <w:r>
        <w:t>• снижение абсолютн</w:t>
      </w:r>
      <w:r>
        <w:t>ого числа лимфоцитов ≤ 1,0×10</w:t>
      </w:r>
      <w:r>
        <w:rPr>
          <w:vertAlign w:val="superscript"/>
        </w:rPr>
        <w:t>9</w:t>
      </w:r>
      <w:r>
        <w:t>/л, относительного содержания лимфоцитов ≤ 10%;</w:t>
      </w:r>
    </w:p>
    <w:p w:rsidR="00000000" w:rsidRDefault="00B60326">
      <w:pPr>
        <w:pStyle w:val="pj"/>
      </w:pPr>
      <w:r>
        <w:t>• снижение содержания тромбоцитов ≤ 180 × 10</w:t>
      </w:r>
      <w:r>
        <w:rPr>
          <w:vertAlign w:val="superscript"/>
        </w:rPr>
        <w:t>9</w:t>
      </w:r>
      <w:r>
        <w:t>/л,</w:t>
      </w:r>
    </w:p>
    <w:p w:rsidR="00000000" w:rsidRDefault="00B60326">
      <w:pPr>
        <w:pStyle w:val="pj"/>
      </w:pPr>
      <w:r>
        <w:t>• быстрое снижение содержания тромбоцитов и/или лейкоцитов, лимфоцитов (в течение суток) более чем в два раза на фоне сохраняющей</w:t>
      </w:r>
      <w:r>
        <w:t>ся высокой воспалительной активности;</w:t>
      </w:r>
    </w:p>
    <w:p w:rsidR="00000000" w:rsidRDefault="00B60326">
      <w:pPr>
        <w:pStyle w:val="pj"/>
      </w:pPr>
      <w:r>
        <w:t>• повышение активности ACT;</w:t>
      </w:r>
    </w:p>
    <w:p w:rsidR="00000000" w:rsidRDefault="00B60326">
      <w:pPr>
        <w:pStyle w:val="pj"/>
      </w:pPr>
      <w:r>
        <w:t>• снижения фибриногена крови ≤ 3,6 мг/л</w:t>
      </w:r>
    </w:p>
    <w:p w:rsidR="00000000" w:rsidRDefault="00B60326">
      <w:pPr>
        <w:pStyle w:val="pj"/>
      </w:pPr>
      <w:r>
        <w:rPr>
          <w:b/>
          <w:bCs/>
        </w:rPr>
        <w:t>Клинические признаки:</w:t>
      </w:r>
    </w:p>
    <w:p w:rsidR="00000000" w:rsidRDefault="00B60326">
      <w:pPr>
        <w:pStyle w:val="pj"/>
      </w:pPr>
      <w:r>
        <w:t>• высокая лихорадка более 38°С в течение 5 дней, устойчивая к жаропонижающим препаратам или резкое повышение температуры до фебр</w:t>
      </w:r>
      <w:r>
        <w:t>ильных цифр;</w:t>
      </w:r>
    </w:p>
    <w:p w:rsidR="00000000" w:rsidRDefault="00B60326">
      <w:pPr>
        <w:pStyle w:val="pj"/>
      </w:pPr>
      <w:r>
        <w:t>• быстрое усугубление ДН, резкое снижение сатурации SpO2 90%;</w:t>
      </w:r>
    </w:p>
    <w:p w:rsidR="00000000" w:rsidRDefault="00B60326">
      <w:pPr>
        <w:pStyle w:val="pj"/>
      </w:pPr>
      <w:r>
        <w:t>• развитие ОРДС;</w:t>
      </w:r>
    </w:p>
    <w:p w:rsidR="00000000" w:rsidRDefault="00B60326">
      <w:pPr>
        <w:pStyle w:val="pj"/>
      </w:pPr>
      <w:r>
        <w:t>• быстрое прогрессирование процесса в легких с объемом поражения более 50%.</w:t>
      </w:r>
    </w:p>
    <w:p w:rsidR="00000000" w:rsidRDefault="00B60326">
      <w:pPr>
        <w:pStyle w:val="pj"/>
      </w:pPr>
      <w:r>
        <w:rPr>
          <w:b/>
          <w:bCs/>
        </w:rPr>
        <w:t xml:space="preserve">Препарат на основе моноклональных антител </w:t>
      </w:r>
      <w:hyperlink w:anchor="sub600" w:history="1">
        <w:r>
          <w:rPr>
            <w:rStyle w:val="a4"/>
          </w:rPr>
          <w:t>[72 - 81, 85 - 86</w:t>
        </w:r>
        <w:r>
          <w:rPr>
            <w:rStyle w:val="a4"/>
          </w:rPr>
          <w:t>]</w:t>
        </w:r>
      </w:hyperlink>
      <w:r>
        <w:rPr>
          <w:b/>
          <w:bCs/>
        </w:rPr>
        <w:t>.</w:t>
      </w:r>
    </w:p>
    <w:p w:rsidR="00000000" w:rsidRDefault="00B60326">
      <w:pPr>
        <w:pStyle w:val="pj"/>
      </w:pPr>
      <w:r>
        <w:rPr>
          <w:b/>
          <w:bCs/>
        </w:rPr>
        <w:t>Тоцилизумаб*</w:t>
      </w:r>
      <w:r>
        <w:rPr>
          <w:b/>
          <w:bCs/>
          <w:i/>
          <w:iCs/>
        </w:rPr>
        <w:t xml:space="preserve"> (ингибирует рецепторы ИЛ-6) </w:t>
      </w:r>
      <w:r>
        <w:t>показан для взрослых пациентов с тяжелым и критическим COVID-19:</w:t>
      </w:r>
    </w:p>
    <w:p w:rsidR="00000000" w:rsidRDefault="00B60326">
      <w:pPr>
        <w:pStyle w:val="pj"/>
      </w:pPr>
      <w:r>
        <w:t>• SpO2 93%</w:t>
      </w:r>
    </w:p>
    <w:p w:rsidR="00000000" w:rsidRDefault="00B60326">
      <w:pPr>
        <w:pStyle w:val="pj"/>
      </w:pPr>
      <w:r>
        <w:t>• ЧДД более 28 - 30 в минуту</w:t>
      </w:r>
    </w:p>
    <w:p w:rsidR="00000000" w:rsidRDefault="00B60326">
      <w:pPr>
        <w:pStyle w:val="pj"/>
      </w:pPr>
      <w:r>
        <w:t>• Т тела 38°С и выше в течение 5 дней или подъем Т тела на 5-10 дней после нормализации Т тела.</w:t>
      </w:r>
    </w:p>
    <w:p w:rsidR="00000000" w:rsidRDefault="00B60326">
      <w:pPr>
        <w:pStyle w:val="pj"/>
      </w:pPr>
      <w:r>
        <w:t>• Уровень СРБ более 9N или рост уровня СРБ в 3 и более раз на 8 - 14 дни заболевания</w:t>
      </w:r>
    </w:p>
    <w:p w:rsidR="00000000" w:rsidRDefault="00B60326">
      <w:pPr>
        <w:pStyle w:val="pj"/>
      </w:pPr>
      <w:r>
        <w:t>• Лейкопения - менее 3,0×10</w:t>
      </w:r>
      <w:r>
        <w:rPr>
          <w:vertAlign w:val="superscript"/>
        </w:rPr>
        <w:t>9</w:t>
      </w:r>
      <w:r>
        <w:t>/л</w:t>
      </w:r>
    </w:p>
    <w:p w:rsidR="00000000" w:rsidRDefault="00B60326">
      <w:pPr>
        <w:pStyle w:val="pj"/>
      </w:pPr>
      <w:r>
        <w:t>• Абсолютное число лимфоцитов менее 1,0×10</w:t>
      </w:r>
      <w:r>
        <w:rPr>
          <w:vertAlign w:val="superscript"/>
        </w:rPr>
        <w:t>9</w:t>
      </w:r>
      <w:r>
        <w:t>/л</w:t>
      </w:r>
    </w:p>
    <w:p w:rsidR="00000000" w:rsidRDefault="00B60326">
      <w:pPr>
        <w:pStyle w:val="pj"/>
      </w:pPr>
      <w:r>
        <w:t>• Повышение кровня ферритина более 250 нг/мл</w:t>
      </w:r>
    </w:p>
    <w:p w:rsidR="00000000" w:rsidRDefault="00B60326">
      <w:pPr>
        <w:pStyle w:val="pj"/>
      </w:pPr>
      <w:r>
        <w:t>• Уровень ИЛ-6 более 5 - 6 норм</w:t>
      </w:r>
    </w:p>
    <w:p w:rsidR="00000000" w:rsidRDefault="00B60326">
      <w:pPr>
        <w:pStyle w:val="pj"/>
      </w:pPr>
      <w:r>
        <w:rPr>
          <w:b/>
          <w:bCs/>
        </w:rPr>
        <w:t>Тоцилизумаб назна</w:t>
      </w:r>
      <w:r>
        <w:rPr>
          <w:b/>
          <w:bCs/>
        </w:rPr>
        <w:t>чается совместно с дексаметазоном за исключением случаев, когда есть противопоказания к назначению кортикостероидов у пациента.</w:t>
      </w:r>
    </w:p>
    <w:p w:rsidR="00000000" w:rsidRDefault="00B60326">
      <w:pPr>
        <w:pStyle w:val="pj"/>
      </w:pPr>
      <w:r>
        <w:t>Концентрат для приготовления раствора для инфузий в разовой дозе не более 400 мг внутривенно капельно медленно (в течение не мен</w:t>
      </w:r>
      <w:r>
        <w:t>ее 1 часа), при недостаточности клинического эффекта повторить введение через 12 часов.</w:t>
      </w:r>
    </w:p>
    <w:p w:rsidR="00000000" w:rsidRDefault="00B60326">
      <w:pPr>
        <w:pStyle w:val="pj"/>
      </w:pPr>
      <w:r>
        <w:t> </w:t>
      </w:r>
    </w:p>
    <w:p w:rsidR="00000000" w:rsidRDefault="00B60326">
      <w:pPr>
        <w:pStyle w:val="pc"/>
      </w:pPr>
      <w:r>
        <w:rPr>
          <w:b/>
          <w:bCs/>
        </w:rPr>
        <w:t>Предлагаемая доза тоцилизумаба в зависимости от массы тела:</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4640"/>
        <w:gridCol w:w="4931"/>
      </w:tblGrid>
      <w:tr w:rsidR="00000000">
        <w:trPr>
          <w:trHeight w:val="20"/>
        </w:trPr>
        <w:tc>
          <w:tcPr>
            <w:tcW w:w="24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rPr>
              <w:t>Вес пациента</w:t>
            </w:r>
          </w:p>
        </w:tc>
        <w:tc>
          <w:tcPr>
            <w:tcW w:w="25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rPr>
              <w:t>доза препарата - курсовая</w:t>
            </w:r>
          </w:p>
        </w:tc>
      </w:tr>
      <w:tr w:rsidR="00000000">
        <w:trPr>
          <w:trHeight w:val="20"/>
        </w:trPr>
        <w:tc>
          <w:tcPr>
            <w:tcW w:w="24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&gt; 90кг</w:t>
            </w:r>
          </w:p>
        </w:tc>
        <w:tc>
          <w:tcPr>
            <w:tcW w:w="2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800 мг</w:t>
            </w:r>
          </w:p>
        </w:tc>
      </w:tr>
      <w:tr w:rsidR="00000000">
        <w:trPr>
          <w:trHeight w:val="20"/>
        </w:trPr>
        <w:tc>
          <w:tcPr>
            <w:tcW w:w="24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&gt; 65 и ≤ 90 кг</w:t>
            </w:r>
          </w:p>
        </w:tc>
        <w:tc>
          <w:tcPr>
            <w:tcW w:w="2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600 мг</w:t>
            </w:r>
          </w:p>
        </w:tc>
      </w:tr>
      <w:tr w:rsidR="00000000">
        <w:trPr>
          <w:trHeight w:val="20"/>
        </w:trPr>
        <w:tc>
          <w:tcPr>
            <w:tcW w:w="24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 xml:space="preserve">&gt; 40 и ≤ </w:t>
            </w:r>
            <w:r>
              <w:t>65 кг</w:t>
            </w:r>
          </w:p>
        </w:tc>
        <w:tc>
          <w:tcPr>
            <w:tcW w:w="2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400 мг</w:t>
            </w:r>
          </w:p>
        </w:tc>
      </w:tr>
      <w:tr w:rsidR="00000000">
        <w:trPr>
          <w:trHeight w:val="20"/>
        </w:trPr>
        <w:tc>
          <w:tcPr>
            <w:tcW w:w="24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 40кг</w:t>
            </w:r>
          </w:p>
        </w:tc>
        <w:tc>
          <w:tcPr>
            <w:tcW w:w="2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8 мг / кг</w:t>
            </w:r>
          </w:p>
        </w:tc>
      </w:tr>
    </w:tbl>
    <w:p w:rsidR="00000000" w:rsidRDefault="00B60326">
      <w:pPr>
        <w:pStyle w:val="pj"/>
      </w:pPr>
      <w:r>
        <w:rPr>
          <w:b/>
          <w:bCs/>
          <w:i/>
          <w:iCs/>
        </w:rPr>
        <w:t> </w:t>
      </w:r>
    </w:p>
    <w:p w:rsidR="00000000" w:rsidRDefault="00B60326">
      <w:pPr>
        <w:pStyle w:val="pj"/>
      </w:pPr>
      <w:r>
        <w:rPr>
          <w:b/>
          <w:bCs/>
          <w:i/>
          <w:iCs/>
        </w:rPr>
        <w:t>Примечание:</w:t>
      </w:r>
    </w:p>
    <w:p w:rsidR="00000000" w:rsidRDefault="00B60326">
      <w:pPr>
        <w:pStyle w:val="pj"/>
      </w:pPr>
      <w:r>
        <w:rPr>
          <w:i/>
          <w:iCs/>
        </w:rPr>
        <w:t>* назначается пациенту только при подписании информированного согласия лично или его законным представителем по жизненно важным показаниям решением врачебного консилиума</w:t>
      </w:r>
    </w:p>
    <w:p w:rsidR="00000000" w:rsidRDefault="00B60326">
      <w:pPr>
        <w:pStyle w:val="pj"/>
      </w:pPr>
      <w:r>
        <w:rPr>
          <w:i/>
          <w:iCs/>
        </w:rPr>
        <w:t>* принимая во внимание возможные побочные эффекты, лечащему врачу следует проводить клинико-лабораторный мониторинг за возможным побочным эффектом тоцилизумаба, при выявлении - отменить препарат и подать желтую карту в НЦЭЛС.</w:t>
      </w:r>
    </w:p>
    <w:p w:rsidR="00000000" w:rsidRDefault="00B60326">
      <w:pPr>
        <w:pStyle w:val="pj"/>
      </w:pPr>
      <w:r>
        <w:rPr>
          <w:i/>
          <w:iCs/>
        </w:rPr>
        <w:t>*Не следует начинать лечение т</w:t>
      </w:r>
      <w:r>
        <w:rPr>
          <w:i/>
          <w:iCs/>
        </w:rPr>
        <w:t>оцилизумабом пациентам при риске развития сепсиса и активации хронических инфекционных заболеваний (вирусный гепатит В, С, герпесвирусные инфекции, ВИЧ-инфекция, туберкулез и др.). При развитии серьезных инфекций следует отменить терапию тоцилизумабом. С о</w:t>
      </w:r>
      <w:r>
        <w:rPr>
          <w:i/>
          <w:iCs/>
        </w:rPr>
        <w:t>сторожностью применять у пациентов с рецидивирующими инфекционными заболеваниями в анамнезе, а также при сопутствующих заболеваниях, предрасполагающих к развитию инфекций (например, при дивертикулите, сахарном диабете, язве кишечника), с сопутствующей имму</w:t>
      </w:r>
      <w:r>
        <w:rPr>
          <w:i/>
          <w:iCs/>
        </w:rPr>
        <w:t xml:space="preserve">носупрессивной терапией, при печеночной недостаточности, при снижении абсолютного количества нейтрофилов 2,0 </w:t>
      </w:r>
      <w:r>
        <w:t>×</w:t>
      </w:r>
      <w:r>
        <w:rPr>
          <w:i/>
          <w:iCs/>
        </w:rPr>
        <w:t xml:space="preserve"> 10</w:t>
      </w:r>
      <w:r>
        <w:rPr>
          <w:i/>
          <w:iCs/>
          <w:vertAlign w:val="superscript"/>
        </w:rPr>
        <w:t>9</w:t>
      </w:r>
      <w:r>
        <w:rPr>
          <w:i/>
          <w:iCs/>
        </w:rPr>
        <w:t xml:space="preserve"> / л, при снижении тромбоцитов 100 000 × 10</w:t>
      </w:r>
      <w:r>
        <w:rPr>
          <w:i/>
          <w:iCs/>
          <w:vertAlign w:val="superscript"/>
        </w:rPr>
        <w:t>9</w:t>
      </w:r>
      <w:r>
        <w:rPr>
          <w:i/>
          <w:iCs/>
        </w:rPr>
        <w:t xml:space="preserve"> /л, при повышении уровня трансаминаз выше 3-5 ВГН.</w:t>
      </w:r>
    </w:p>
    <w:p w:rsidR="00000000" w:rsidRDefault="00B60326">
      <w:pPr>
        <w:pStyle w:val="pj"/>
      </w:pPr>
      <w:r>
        <w:rPr>
          <w:b/>
          <w:bCs/>
        </w:rPr>
        <w:t>Барицитиниб - ингибитор Янус-киназы, экспериме</w:t>
      </w:r>
      <w:r>
        <w:rPr>
          <w:b/>
          <w:bCs/>
        </w:rPr>
        <w:t>нтальный препарат - условная рекомендация.</w:t>
      </w:r>
    </w:p>
    <w:p w:rsidR="00000000" w:rsidRDefault="00B60326">
      <w:pPr>
        <w:pStyle w:val="pj"/>
      </w:pPr>
      <w:r>
        <w:t>Показания - госпитализированные пациенты, нуждающихся в дополнительной оксигенотерапии - высокопоточная оксигенация, неинвазивная вентиляция легких с быстро растущими потребностями в кислороде и системным воспален</w:t>
      </w:r>
      <w:r>
        <w:t>ием, инвазивная механическая вентиляция легких или экстракорпоральная мембранная оксигенация (ЭКМО).</w:t>
      </w:r>
    </w:p>
    <w:p w:rsidR="00000000" w:rsidRDefault="00B60326">
      <w:pPr>
        <w:pStyle w:val="pj"/>
      </w:pPr>
      <w:r>
        <w:t>Рекомендуется комбинация барицитиниба и дексаметазона или альтернативного кортикостероида с ремдесивиром или без него (NIH Grade BIIa)</w:t>
      </w:r>
    </w:p>
    <w:p w:rsidR="00000000" w:rsidRDefault="00B60326">
      <w:pPr>
        <w:pStyle w:val="pj"/>
      </w:pPr>
      <w:r>
        <w:t>Не рекомендуется ком</w:t>
      </w:r>
      <w:r>
        <w:t xml:space="preserve">бинация барицитиниб плюс </w:t>
      </w:r>
      <w:r>
        <w:rPr>
          <w:b/>
          <w:bCs/>
        </w:rPr>
        <w:t>тоцилизумаб из-за повышенного риска иммуносупрессии и инфекции.</w:t>
      </w:r>
    </w:p>
    <w:p w:rsidR="00000000" w:rsidRDefault="00B60326">
      <w:pPr>
        <w:pStyle w:val="pj"/>
      </w:pPr>
      <w:r>
        <w:t>Перед началом терапии необходимо оценить расчетную исходную СКФ, функциональные печеночные тесты и общий анализ крови для подбора правильной дозы.</w:t>
      </w:r>
    </w:p>
    <w:p w:rsidR="00000000" w:rsidRDefault="00B60326">
      <w:pPr>
        <w:pStyle w:val="pj"/>
      </w:pPr>
      <w:r>
        <w:rPr>
          <w:b/>
          <w:bCs/>
        </w:rPr>
        <w:t xml:space="preserve">Режим дозирование у </w:t>
      </w:r>
      <w:r>
        <w:rPr>
          <w:b/>
          <w:bCs/>
        </w:rPr>
        <w:t>взрослых:</w:t>
      </w:r>
    </w:p>
    <w:p w:rsidR="00000000" w:rsidRDefault="00B60326">
      <w:pPr>
        <w:pStyle w:val="pj"/>
      </w:pPr>
      <w:r>
        <w:t>4 мг перорально один раз в день в течение 14 дней.</w:t>
      </w:r>
    </w:p>
    <w:p w:rsidR="00000000" w:rsidRDefault="00B60326">
      <w:pPr>
        <w:pStyle w:val="pj"/>
      </w:pPr>
      <w:r>
        <w:t>Доза зависит от расчетной скорости клубочковой фильтрации (рСКФ).</w:t>
      </w:r>
    </w:p>
    <w:p w:rsidR="00000000" w:rsidRDefault="00B60326">
      <w:pPr>
        <w:pStyle w:val="pj"/>
      </w:pPr>
      <w:r>
        <w:t>- 4 мг один раз в день у пациентов с рСКФ ≥ 60 мл/мин/1,73 м</w:t>
      </w:r>
      <w:r>
        <w:rPr>
          <w:vertAlign w:val="superscript"/>
        </w:rPr>
        <w:t>2</w:t>
      </w:r>
    </w:p>
    <w:p w:rsidR="00000000" w:rsidRDefault="00B60326">
      <w:pPr>
        <w:pStyle w:val="pj"/>
      </w:pPr>
      <w:r>
        <w:t>- 2 мг один раз в день у пациентов с рСКФ от ≥ 30 мл/мин до 60 мл/м</w:t>
      </w:r>
      <w:r>
        <w:t>ин/1,73 м</w:t>
      </w:r>
      <w:r>
        <w:rPr>
          <w:vertAlign w:val="superscript"/>
        </w:rPr>
        <w:t>2</w:t>
      </w:r>
    </w:p>
    <w:p w:rsidR="00000000" w:rsidRDefault="00B60326">
      <w:pPr>
        <w:pStyle w:val="pj"/>
      </w:pPr>
      <w:r>
        <w:t>- 1 мг один раз в день для пациентов с рСКФ от 15 мл/мин до 30 мл/мин/1,73 м</w:t>
      </w:r>
      <w:r>
        <w:rPr>
          <w:vertAlign w:val="superscript"/>
        </w:rPr>
        <w:t>2</w:t>
      </w:r>
    </w:p>
    <w:p w:rsidR="00000000" w:rsidRDefault="00B60326">
      <w:pPr>
        <w:pStyle w:val="pj"/>
      </w:pPr>
      <w:r>
        <w:t>- не рекомендуется у пациентов с рСКФ 15 мл/мин).</w:t>
      </w:r>
    </w:p>
    <w:p w:rsidR="00000000" w:rsidRDefault="00B60326">
      <w:pPr>
        <w:pStyle w:val="pj"/>
      </w:pPr>
      <w:r>
        <w:t>Барицитиниб можно диспергировать примерно в 10 мл воды комнатной температуры для пациентов, которые не могут проглоти</w:t>
      </w:r>
      <w:r>
        <w:t>ть целую таблетку и можно вводить через гастростому или назогастральный зонд. Таблетки, диспергированные в воде, стабильны в течение 4 часов.</w:t>
      </w:r>
    </w:p>
    <w:p w:rsidR="00000000" w:rsidRDefault="00B60326">
      <w:pPr>
        <w:pStyle w:val="pj"/>
      </w:pPr>
      <w:r>
        <w:rPr>
          <w:b/>
          <w:bCs/>
        </w:rPr>
        <w:t>Противопоказания</w:t>
      </w:r>
      <w:r>
        <w:t>:</w:t>
      </w:r>
    </w:p>
    <w:p w:rsidR="00000000" w:rsidRDefault="00B60326">
      <w:pPr>
        <w:pStyle w:val="pj"/>
      </w:pPr>
      <w:r>
        <w:t>1. пациентам, находящимся на диализе или с терминальной стадией почечной недостаточности (рСКФ м</w:t>
      </w:r>
      <w:r>
        <w:t>енее 15 мл/мин/1,73 м</w:t>
      </w:r>
      <w:r>
        <w:rPr>
          <w:vertAlign w:val="superscript"/>
        </w:rPr>
        <w:t>2</w:t>
      </w:r>
      <w:r>
        <w:t>)</w:t>
      </w:r>
    </w:p>
    <w:p w:rsidR="00000000" w:rsidRDefault="00B60326">
      <w:pPr>
        <w:pStyle w:val="pj"/>
      </w:pPr>
      <w:r>
        <w:t>2. острая почечная недостаточность</w:t>
      </w:r>
    </w:p>
    <w:p w:rsidR="00000000" w:rsidRDefault="00B60326">
      <w:pPr>
        <w:pStyle w:val="pj"/>
      </w:pPr>
      <w:r>
        <w:t>3. активный/латентный туберкулез</w:t>
      </w:r>
    </w:p>
    <w:p w:rsidR="00000000" w:rsidRDefault="00B60326">
      <w:pPr>
        <w:pStyle w:val="pj"/>
      </w:pPr>
      <w:r>
        <w:t>4. абсолютное число лимфоцитов менее 500 клеток/мм</w:t>
      </w:r>
      <w:r>
        <w:rPr>
          <w:vertAlign w:val="superscript"/>
        </w:rPr>
        <w:t>3</w:t>
      </w:r>
      <w:r>
        <w:t xml:space="preserve"> (0,5×10</w:t>
      </w:r>
      <w:r>
        <w:rPr>
          <w:vertAlign w:val="superscript"/>
        </w:rPr>
        <w:t>9</w:t>
      </w:r>
      <w:r>
        <w:t>/л)</w:t>
      </w:r>
    </w:p>
    <w:p w:rsidR="00000000" w:rsidRDefault="00B60326">
      <w:pPr>
        <w:pStyle w:val="pj"/>
      </w:pPr>
      <w:r>
        <w:t>5. абсолютное число нейтрофилов менее 1000 клеток/мм</w:t>
      </w:r>
      <w:r>
        <w:rPr>
          <w:vertAlign w:val="superscript"/>
        </w:rPr>
        <w:t>3</w:t>
      </w:r>
      <w:r>
        <w:t xml:space="preserve"> (1×10</w:t>
      </w:r>
      <w:r>
        <w:rPr>
          <w:vertAlign w:val="superscript"/>
        </w:rPr>
        <w:t>9</w:t>
      </w:r>
      <w:r>
        <w:t>/л)</w:t>
      </w:r>
    </w:p>
    <w:p w:rsidR="00000000" w:rsidRDefault="00B60326">
      <w:pPr>
        <w:pStyle w:val="pj"/>
      </w:pPr>
      <w:r>
        <w:t>6. уровнь гемоглобина менее 8 g/dL (</w:t>
      </w:r>
      <w:r>
        <w:t>80г/л).</w:t>
      </w:r>
    </w:p>
    <w:p w:rsidR="00000000" w:rsidRDefault="00B60326">
      <w:pPr>
        <w:pStyle w:val="pj"/>
      </w:pPr>
      <w:r>
        <w:t>7. активные инфекции, обострение хронических инфекций</w:t>
      </w:r>
    </w:p>
    <w:p w:rsidR="00000000" w:rsidRDefault="00B60326">
      <w:pPr>
        <w:pStyle w:val="pj"/>
      </w:pPr>
      <w:r>
        <w:t>8. повышенный риск тромбоза и тромбоэмболии, включая пациентов с тромбоэмболическими заболеваниями</w:t>
      </w:r>
    </w:p>
    <w:p w:rsidR="00000000" w:rsidRDefault="00B60326">
      <w:pPr>
        <w:pStyle w:val="pj"/>
      </w:pPr>
      <w:r>
        <w:rPr>
          <w:b/>
          <w:bCs/>
        </w:rPr>
        <w:t xml:space="preserve">Барицитиниб может вызывать увеличение количества тромбоцитов (тромбоцитоз) </w:t>
      </w:r>
      <w:hyperlink w:anchor="sub600" w:history="1">
        <w:r>
          <w:rPr>
            <w:rStyle w:val="a4"/>
          </w:rPr>
          <w:t>[106, 108 - 111]</w:t>
        </w:r>
      </w:hyperlink>
      <w:r>
        <w:rPr>
          <w:b/>
          <w:bCs/>
        </w:rPr>
        <w:t>.</w:t>
      </w:r>
    </w:p>
    <w:p w:rsidR="00000000" w:rsidRDefault="00B60326">
      <w:pPr>
        <w:pStyle w:val="pj"/>
      </w:pPr>
      <w:r>
        <w:rPr>
          <w:b/>
          <w:bCs/>
        </w:rPr>
        <w:t> </w:t>
      </w:r>
    </w:p>
    <w:p w:rsidR="00000000" w:rsidRDefault="00B60326">
      <w:pPr>
        <w:pStyle w:val="pj"/>
      </w:pPr>
      <w:r>
        <w:rPr>
          <w:b/>
          <w:bCs/>
        </w:rPr>
        <w:t xml:space="preserve">Интенсивная терапия при развитии ДН и ОРДС </w:t>
      </w:r>
      <w:r>
        <w:rPr>
          <w:i/>
          <w:iCs/>
        </w:rPr>
        <w:t>(</w:t>
      </w:r>
      <w:hyperlink w:anchor="sub1" w:history="1">
        <w:r>
          <w:rPr>
            <w:rStyle w:val="a4"/>
          </w:rPr>
          <w:t>Приложение 1</w:t>
        </w:r>
      </w:hyperlink>
      <w:r>
        <w:rPr>
          <w:i/>
          <w:iCs/>
        </w:rPr>
        <w:t xml:space="preserve">, </w:t>
      </w:r>
      <w:hyperlink w:anchor="sub2" w:history="1">
        <w:r>
          <w:rPr>
            <w:rStyle w:val="a4"/>
          </w:rPr>
          <w:t>2</w:t>
        </w:r>
      </w:hyperlink>
      <w:r>
        <w:rPr>
          <w:i/>
          <w:iCs/>
        </w:rPr>
        <w:t>).</w:t>
      </w:r>
    </w:p>
    <w:p w:rsidR="00000000" w:rsidRDefault="00B60326">
      <w:pPr>
        <w:pStyle w:val="pj"/>
      </w:pPr>
      <w:r>
        <w:rPr>
          <w:i/>
          <w:iCs/>
        </w:rPr>
        <w:t> </w:t>
      </w:r>
    </w:p>
    <w:p w:rsidR="00000000" w:rsidRDefault="00B60326">
      <w:pPr>
        <w:pStyle w:val="pc"/>
      </w:pPr>
      <w:r>
        <w:rPr>
          <w:b/>
          <w:bCs/>
        </w:rPr>
        <w:t>Антибактериальная терапия при COVID-19</w:t>
      </w:r>
    </w:p>
    <w:p w:rsidR="00000000" w:rsidRDefault="00B60326">
      <w:pPr>
        <w:pStyle w:val="pj"/>
      </w:pPr>
      <w:r>
        <w:t> </w:t>
      </w:r>
    </w:p>
    <w:tbl>
      <w:tblPr>
        <w:tblW w:w="5000" w:type="pct"/>
        <w:jc w:val="center"/>
        <w:tblCellMar>
          <w:left w:w="0" w:type="dxa"/>
          <w:right w:w="0" w:type="dxa"/>
        </w:tblCellMar>
        <w:tblLook w:val="04A0" w:firstRow="1" w:lastRow="0" w:firstColumn="1" w:lastColumn="0" w:noHBand="0" w:noVBand="1"/>
      </w:tblPr>
      <w:tblGrid>
        <w:gridCol w:w="9571"/>
      </w:tblGrid>
      <w:tr w:rsidR="00000000">
        <w:trPr>
          <w:trHeight w:val="778"/>
          <w:jc w:val="center"/>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Вирусная этиология поражения легких при COVID</w:t>
            </w:r>
            <w:r>
              <w:t>-19 не является показанием для стартовой эмпирической антибактериальной терапии. Назначение АБТ показано только при присоединении вторичной бактериальной инфекции (появление гнойной мокроты, сепсис, повышение прокальцитонина, СРБ), при обострении хроническ</w:t>
            </w:r>
            <w:r>
              <w:t>их очагов инфекции, на фоне приема ГКС, присоединении бактериальных осложнений любой локализации, при проведении инвазивных мероприятий катетеризация вен, ИВЛ, ЭКМО и др. (эмпирически/и/или с учетом чувствительности выделенного штамма)</w:t>
            </w:r>
          </w:p>
        </w:tc>
      </w:tr>
    </w:tbl>
    <w:p w:rsidR="00000000" w:rsidRDefault="00B60326">
      <w:pPr>
        <w:pStyle w:val="pj"/>
      </w:pPr>
      <w:r>
        <w:rPr>
          <w:b/>
          <w:bCs/>
        </w:rPr>
        <w:t> </w:t>
      </w:r>
    </w:p>
    <w:p w:rsidR="00000000" w:rsidRDefault="00B60326">
      <w:pPr>
        <w:pStyle w:val="pj"/>
      </w:pPr>
      <w:r>
        <w:rPr>
          <w:b/>
          <w:bCs/>
        </w:rPr>
        <w:t>Лечение коморбидны</w:t>
      </w:r>
      <w:r>
        <w:rPr>
          <w:b/>
          <w:bCs/>
        </w:rPr>
        <w:t xml:space="preserve">х заболеваний, </w:t>
      </w:r>
      <w:r>
        <w:t xml:space="preserve">состояний и осложнений осуществляется в соответствии с клиническими протоколами диагностики и лечения по данным заболеваниям, состояниям и осложнениям </w:t>
      </w:r>
      <w:r>
        <w:rPr>
          <w:i/>
          <w:iCs/>
        </w:rPr>
        <w:t>(</w:t>
      </w:r>
      <w:hyperlink w:anchor="sub7" w:history="1">
        <w:r>
          <w:rPr>
            <w:rStyle w:val="a4"/>
          </w:rPr>
          <w:t>Приложение 7</w:t>
        </w:r>
      </w:hyperlink>
      <w:r>
        <w:rPr>
          <w:i/>
          <w:iCs/>
        </w:rPr>
        <w:t xml:space="preserve">). </w:t>
      </w:r>
      <w:r>
        <w:t>Алгоритм динамического наблюдения пациентов с хроническими заболеваниями, в том числе лиц 60 лет и старше в период неблагополучной эпидемиологической обстановки по COVID-19. Очень важно стабилизировать состояние пациентов по сопутствующим патологиям на фон</w:t>
      </w:r>
      <w:r>
        <w:t>е лечения COVID-19 на основе рекомендации профильных специалистов.</w:t>
      </w:r>
    </w:p>
    <w:p w:rsidR="00000000" w:rsidRDefault="00B60326">
      <w:pPr>
        <w:pStyle w:val="pj"/>
      </w:pPr>
      <w:r>
        <w:rPr>
          <w:b/>
          <w:bCs/>
        </w:rPr>
        <w:t xml:space="preserve">Ингибиторы АПФ и блокаторы рецепторов ангиотензина II: </w:t>
      </w:r>
      <w:r>
        <w:t>пациенты, имеющие сопутствующую патологию сердечно-сосудистой системы (или другие показания) на фоне COVID-19, котором раннее были наз</w:t>
      </w:r>
      <w:r>
        <w:t xml:space="preserve">начены ИАПФ и БРА, настоятельно рекомендуется продолжать прием данных препаратов </w:t>
      </w:r>
      <w:hyperlink w:anchor="sub600" w:history="1">
        <w:r>
          <w:rPr>
            <w:rStyle w:val="a4"/>
          </w:rPr>
          <w:t>[53, 54]</w:t>
        </w:r>
      </w:hyperlink>
      <w:r>
        <w:t>.</w:t>
      </w:r>
    </w:p>
    <w:p w:rsidR="00000000" w:rsidRDefault="00B60326">
      <w:pPr>
        <w:pStyle w:val="pj"/>
      </w:pPr>
      <w:r>
        <w:rPr>
          <w:b/>
          <w:bCs/>
        </w:rPr>
        <w:t xml:space="preserve">Статины: </w:t>
      </w:r>
      <w:r>
        <w:t xml:space="preserve">пациенты с COVID-19, которым назначена статиновая терапия для лечения или профилактики сердечно-сосудистых заболеваний, должны </w:t>
      </w:r>
      <w:r>
        <w:t xml:space="preserve">продолжать прием этих препаратов </w:t>
      </w:r>
      <w:hyperlink w:anchor="sub600" w:history="1">
        <w:r>
          <w:rPr>
            <w:rStyle w:val="a4"/>
          </w:rPr>
          <w:t>[53, 54]</w:t>
        </w:r>
      </w:hyperlink>
      <w:r>
        <w:t>.</w:t>
      </w:r>
    </w:p>
    <w:p w:rsidR="00000000" w:rsidRDefault="00B60326">
      <w:pPr>
        <w:pStyle w:val="pj"/>
      </w:pPr>
      <w:r>
        <w:rPr>
          <w:b/>
          <w:bCs/>
        </w:rPr>
        <w:t xml:space="preserve">НПВС: </w:t>
      </w:r>
      <w:r>
        <w:t xml:space="preserve">пациенты с COVID-19, которые принимают НПВС для лечения сопутствующего заболевания, должны продолжать ранее назначенную терапию </w:t>
      </w:r>
      <w:hyperlink w:anchor="sub600" w:history="1">
        <w:r>
          <w:rPr>
            <w:rStyle w:val="a4"/>
          </w:rPr>
          <w:t>[53, 54]</w:t>
        </w:r>
      </w:hyperlink>
      <w:r>
        <w:t>.</w:t>
      </w:r>
    </w:p>
    <w:p w:rsidR="00000000" w:rsidRDefault="00B60326">
      <w:pPr>
        <w:pStyle w:val="pj"/>
      </w:pPr>
      <w:r>
        <w:rPr>
          <w:b/>
          <w:bCs/>
        </w:rPr>
        <w:t>Ингаляционн</w:t>
      </w:r>
      <w:r>
        <w:rPr>
          <w:b/>
          <w:bCs/>
        </w:rPr>
        <w:t xml:space="preserve">ые кортикостероиды: </w:t>
      </w:r>
      <w:r>
        <w:t xml:space="preserve">пациентам с ХОБЛ, астмой, аллергическим ринитом рекомендуется продолжать предписанные ингаляционные кортикостероиды. Применение небулайзерной терапии при необходимости должно проводиться в отдельной комнате с отрицательным давлением </w:t>
      </w:r>
      <w:hyperlink w:anchor="sub600" w:history="1">
        <w:r>
          <w:rPr>
            <w:rStyle w:val="a4"/>
          </w:rPr>
          <w:t>[53, 54]</w:t>
        </w:r>
      </w:hyperlink>
      <w:r>
        <w:t>.</w:t>
      </w:r>
    </w:p>
    <w:p w:rsidR="00000000" w:rsidRDefault="00B60326">
      <w:pPr>
        <w:pStyle w:val="pj"/>
      </w:pPr>
      <w:r>
        <w:rPr>
          <w:b/>
          <w:bCs/>
        </w:rPr>
        <w:t>Показания для перевода взрослых в ОРИТ:</w:t>
      </w:r>
    </w:p>
    <w:p w:rsidR="00000000" w:rsidRDefault="00B60326">
      <w:pPr>
        <w:pStyle w:val="pj"/>
      </w:pPr>
      <w:r>
        <w:t>Показания для перевода взрослых в ОРИТ осуществляется после осмотра реаниматолога (достаточно одного синдрома из критериев).</w:t>
      </w:r>
    </w:p>
    <w:p w:rsidR="00000000" w:rsidRDefault="00B60326">
      <w:pPr>
        <w:pStyle w:val="pj"/>
      </w:pPr>
      <w:r>
        <w:t xml:space="preserve">• </w:t>
      </w:r>
      <w:r>
        <w:rPr>
          <w:b/>
          <w:bCs/>
          <w:i/>
          <w:iCs/>
        </w:rPr>
        <w:t xml:space="preserve">Дыхательная недостаточность, </w:t>
      </w:r>
      <w:r>
        <w:t xml:space="preserve">десатурация (менее 90%) </w:t>
      </w:r>
      <w:r>
        <w:t>при адекватной оксигенотрапии (2 - 4 л/мин через назальные канюли в положении Pron-позиции)</w:t>
      </w:r>
    </w:p>
    <w:p w:rsidR="00000000" w:rsidRDefault="00B60326">
      <w:pPr>
        <w:pStyle w:val="pj"/>
      </w:pPr>
      <w:r>
        <w:t>• ЧДД более 28 - 30 в минуту при любых значениях сатурации крови.</w:t>
      </w:r>
    </w:p>
    <w:p w:rsidR="00000000" w:rsidRDefault="00B60326">
      <w:pPr>
        <w:pStyle w:val="pj"/>
      </w:pPr>
      <w:r>
        <w:t xml:space="preserve">• </w:t>
      </w:r>
      <w:r>
        <w:rPr>
          <w:b/>
          <w:bCs/>
          <w:i/>
          <w:iCs/>
        </w:rPr>
        <w:t xml:space="preserve">Нарушения сознания любого генеза </w:t>
      </w:r>
      <w:r>
        <w:t>(гипоксического, сосудистого, печеночная или почечная (уремичес</w:t>
      </w:r>
      <w:r>
        <w:t>кая) энцефалопатия), инсульт;</w:t>
      </w:r>
    </w:p>
    <w:p w:rsidR="00000000" w:rsidRDefault="00B60326">
      <w:pPr>
        <w:pStyle w:val="pj"/>
      </w:pPr>
      <w:r>
        <w:t xml:space="preserve">• </w:t>
      </w:r>
      <w:r>
        <w:rPr>
          <w:b/>
          <w:bCs/>
          <w:i/>
          <w:iCs/>
        </w:rPr>
        <w:t>Нарушения кровообращения.</w:t>
      </w:r>
    </w:p>
    <w:p w:rsidR="00000000" w:rsidRDefault="00B60326">
      <w:pPr>
        <w:pStyle w:val="pj"/>
      </w:pPr>
      <w:r>
        <w:t>- гипотензия (САД менее 90 мм.рт.ст) или гипертензия (САД выше 190 мм.рт.ст при первичном кризовом течении); развитие шока любого генеза, гипертензивного криза;</w:t>
      </w:r>
    </w:p>
    <w:p w:rsidR="00000000" w:rsidRDefault="00B60326">
      <w:pPr>
        <w:pStyle w:val="pj"/>
      </w:pPr>
      <w:r>
        <w:t>- впервые возникшие сложные, угрожаемые нарушения ритма сердца (желудочковая экстрасистолия, желудочковая тахикардия, фибрилляция желудочков) и нарушения проводимости по типу AB блокады 2 степени, сопровождающиеся приступами синкопэ (синдром Морганьи-Адамс</w:t>
      </w:r>
      <w:r>
        <w:t>а-Стокса (МЭС))</w:t>
      </w:r>
    </w:p>
    <w:p w:rsidR="00000000" w:rsidRDefault="00B60326">
      <w:pPr>
        <w:pStyle w:val="pj"/>
      </w:pPr>
      <w:r>
        <w:t xml:space="preserve">• </w:t>
      </w:r>
      <w:r>
        <w:rPr>
          <w:b/>
          <w:bCs/>
          <w:i/>
          <w:iCs/>
        </w:rPr>
        <w:t>Острая печеночная недостаточность с клиническими и лабораторными проявлениями:</w:t>
      </w:r>
    </w:p>
    <w:p w:rsidR="00000000" w:rsidRDefault="00B60326">
      <w:pPr>
        <w:pStyle w:val="pj"/>
      </w:pPr>
      <w:r>
        <w:t>- нарушение сознания: печеночная энцефалопатия 2 - 3 ст.;</w:t>
      </w:r>
    </w:p>
    <w:p w:rsidR="00000000" w:rsidRDefault="00B60326">
      <w:pPr>
        <w:pStyle w:val="pj"/>
      </w:pPr>
      <w:r>
        <w:t>- гипопротеинемия (общий белок ниже 45 г/л);</w:t>
      </w:r>
    </w:p>
    <w:p w:rsidR="00000000" w:rsidRDefault="00B60326">
      <w:pPr>
        <w:pStyle w:val="pj"/>
      </w:pPr>
      <w:r>
        <w:t>- гипокоагуляция (ПТИ менее 70%; MHO более 1,5; АЧТВ бол</w:t>
      </w:r>
      <w:r>
        <w:t>ее 45 сек при отсутствии гепаринотерапии с клиническими проявлениями геморрагического синдрома);</w:t>
      </w:r>
    </w:p>
    <w:p w:rsidR="00000000" w:rsidRDefault="00B60326">
      <w:pPr>
        <w:pStyle w:val="pj"/>
      </w:pPr>
      <w:r>
        <w:t xml:space="preserve">• </w:t>
      </w:r>
      <w:r>
        <w:rPr>
          <w:b/>
          <w:bCs/>
          <w:i/>
          <w:iCs/>
        </w:rPr>
        <w:t>Острая почечная недостаточность:</w:t>
      </w:r>
    </w:p>
    <w:p w:rsidR="00000000" w:rsidRDefault="00B60326">
      <w:pPr>
        <w:pStyle w:val="pj"/>
      </w:pPr>
      <w:r>
        <w:t>- креатинин более чем в 2 раза выше нормы с олигоанурией (500 и менее мл/сут) при адекватной гидратации;</w:t>
      </w:r>
    </w:p>
    <w:p w:rsidR="00000000" w:rsidRDefault="00B60326">
      <w:pPr>
        <w:pStyle w:val="pj"/>
      </w:pPr>
      <w:r>
        <w:t>- склонность к гипо</w:t>
      </w:r>
      <w:r>
        <w:t>гликемии (сахар крови менее 3,0 ммоль/л с клиническими проявлениями).</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9571"/>
      </w:tblGrid>
      <w:tr w:rsidR="00000000">
        <w:trPr>
          <w:trHeight w:val="20"/>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rPr>
                <w:b/>
                <w:bCs/>
              </w:rPr>
              <w:t xml:space="preserve">Диагностика и лечение неотложных состояний при COVID-19 и проведение ЭКМО представлены в </w:t>
            </w:r>
            <w:hyperlink w:anchor="sub1" w:history="1">
              <w:r>
                <w:rPr>
                  <w:rStyle w:val="a4"/>
                </w:rPr>
                <w:t>Приложениях 1</w:t>
              </w:r>
            </w:hyperlink>
            <w:r>
              <w:rPr>
                <w:b/>
                <w:bCs/>
                <w:i/>
                <w:iCs/>
              </w:rPr>
              <w:t xml:space="preserve"> и </w:t>
            </w:r>
            <w:hyperlink w:anchor="sub2" w:history="1">
              <w:r>
                <w:rPr>
                  <w:rStyle w:val="a4"/>
                </w:rPr>
                <w:t>2</w:t>
              </w:r>
            </w:hyperlink>
            <w:r>
              <w:rPr>
                <w:b/>
                <w:bCs/>
                <w:i/>
                <w:iCs/>
              </w:rPr>
              <w:t>.</w:t>
            </w:r>
          </w:p>
        </w:tc>
      </w:tr>
    </w:tbl>
    <w:p w:rsidR="00000000" w:rsidRDefault="00B60326">
      <w:pPr>
        <w:pStyle w:val="pj"/>
      </w:pPr>
      <w:r>
        <w:rPr>
          <w:b/>
          <w:bCs/>
        </w:rPr>
        <w:t> </w:t>
      </w:r>
    </w:p>
    <w:p w:rsidR="00000000" w:rsidRDefault="00B60326">
      <w:pPr>
        <w:pStyle w:val="pc"/>
      </w:pPr>
      <w:r>
        <w:rPr>
          <w:b/>
          <w:bCs/>
        </w:rPr>
        <w:t>Перечень основных</w:t>
      </w:r>
      <w:r>
        <w:rPr>
          <w:b/>
          <w:bCs/>
        </w:rPr>
        <w:t xml:space="preserve"> лекарственных средств:</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3091"/>
        <w:gridCol w:w="2266"/>
        <w:gridCol w:w="2296"/>
        <w:gridCol w:w="2117"/>
      </w:tblGrid>
      <w:tr w:rsidR="00000000">
        <w:trPr>
          <w:trHeight w:val="20"/>
        </w:trPr>
        <w:tc>
          <w:tcPr>
            <w:tcW w:w="14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Фармакотерапевтическая группа</w:t>
            </w:r>
          </w:p>
        </w:tc>
        <w:tc>
          <w:tcPr>
            <w:tcW w:w="11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Международное непатентованное наименование ЛС</w:t>
            </w:r>
          </w:p>
        </w:tc>
        <w:tc>
          <w:tcPr>
            <w:tcW w:w="18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Способ применения</w:t>
            </w:r>
          </w:p>
        </w:tc>
        <w:tc>
          <w:tcPr>
            <w:tcW w:w="6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Уровень доказательности</w:t>
            </w:r>
          </w:p>
        </w:tc>
      </w:tr>
      <w:tr w:rsidR="00000000">
        <w:trPr>
          <w:trHeight w:val="20"/>
        </w:trPr>
        <w:tc>
          <w:tcPr>
            <w:tcW w:w="14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НПВС. Анальгетики-антипиретики другие. Анилиды.</w:t>
            </w: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Парацетамол, таблетки 200 мг, 500 мг;</w:t>
            </w:r>
          </w:p>
          <w:p w:rsidR="00000000" w:rsidRDefault="00B60326">
            <w:pPr>
              <w:pStyle w:val="pji"/>
            </w:pPr>
            <w:r>
              <w:t>р-р для инфузий 1%;</w:t>
            </w:r>
          </w:p>
          <w:p w:rsidR="00000000" w:rsidRDefault="00B60326">
            <w:pPr>
              <w:pStyle w:val="pji"/>
              <w:spacing w:line="20" w:lineRule="atLeast"/>
            </w:pPr>
            <w:r>
              <w:t>10 мг/мл</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Взрослые:</w:t>
            </w:r>
          </w:p>
          <w:p w:rsidR="00000000" w:rsidRDefault="00B60326">
            <w:pPr>
              <w:pStyle w:val="pji"/>
            </w:pPr>
            <w:r>
              <w:t>Таблетки: 500 мг каждые 4-6 ч при необходимости. Интервал между приемами - не менее 4 ч. Максимальная суточная доза парацетамола не должна превышать 4 г.</w:t>
            </w:r>
          </w:p>
          <w:p w:rsidR="00000000" w:rsidRDefault="00B60326">
            <w:pPr>
              <w:pStyle w:val="pji"/>
            </w:pPr>
            <w:r>
              <w:t>Р-р для инфузий: Максимальная суточная доза</w:t>
            </w:r>
          </w:p>
          <w:p w:rsidR="00000000" w:rsidRDefault="00B60326">
            <w:pPr>
              <w:pStyle w:val="pji"/>
            </w:pPr>
            <w:r>
              <w:t xml:space="preserve">&gt; 33 кг до ≤ </w:t>
            </w:r>
            <w:r>
              <w:t>50 кг - 60 мг/кг не более 3 г</w:t>
            </w:r>
          </w:p>
          <w:p w:rsidR="00000000" w:rsidRDefault="00B60326">
            <w:pPr>
              <w:pStyle w:val="pji"/>
              <w:spacing w:line="20" w:lineRule="atLeast"/>
            </w:pPr>
            <w:r>
              <w:t>&gt; 50кг- 100 мл-3 г</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С</w:t>
            </w:r>
          </w:p>
        </w:tc>
      </w:tr>
      <w:tr w:rsidR="00000000">
        <w:trPr>
          <w:trHeight w:val="20"/>
        </w:trPr>
        <w:tc>
          <w:tcPr>
            <w:tcW w:w="14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НПВС. Производные пропионовой кислоты</w:t>
            </w: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Ибупрофен - таблетки, покрытые плёночной оболочкой 200 мг, 400 мг. Суспензия 100мг/5мл; 200 мг/5мл. Р-р для внутривенного введения 400 мг/4 мл; 800 мг/8 мл</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Вз</w:t>
            </w:r>
            <w:r>
              <w:t>рослые, пожилые в таблетках по 200 мг 3 - 4 раза в сутки; в таблетках по 400 мг 2 - 3 раза в сутки.</w:t>
            </w:r>
          </w:p>
          <w:p w:rsidR="00000000" w:rsidRDefault="00B60326">
            <w:pPr>
              <w:pStyle w:val="pji"/>
            </w:pPr>
            <w:r>
              <w:t>Суточная доза составляет 1200 мг (не принимать больше 6 таблеток по 200 мг (или 3 таблеток по 400 мг) в течение 24 ч.</w:t>
            </w:r>
          </w:p>
          <w:p w:rsidR="00000000" w:rsidRDefault="00B60326">
            <w:pPr>
              <w:pStyle w:val="pji"/>
              <w:spacing w:line="20" w:lineRule="atLeast"/>
            </w:pPr>
            <w:r>
              <w:t xml:space="preserve">Р-р для внутривенного введения: после </w:t>
            </w:r>
            <w:r>
              <w:t>введения 400 мг препарата возможен прием еще по 400 мг каждые 4 - 6 часов или по 100 - 200 мг каждые 4 часа. Продолжительность внутривенного введения должна быть не менее 30 минут.</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C</w:t>
            </w:r>
          </w:p>
        </w:tc>
      </w:tr>
      <w:tr w:rsidR="00000000">
        <w:trPr>
          <w:trHeight w:val="20"/>
        </w:trPr>
        <w:tc>
          <w:tcPr>
            <w:tcW w:w="14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Антикоагулянт прямого действия</w:t>
            </w: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Гепарин 1 мл 5000 ME 5 мл</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Только в стационаре.</w:t>
            </w:r>
          </w:p>
          <w:p w:rsidR="00000000" w:rsidRDefault="00B60326">
            <w:pPr>
              <w:pStyle w:val="pji"/>
              <w:spacing w:line="20" w:lineRule="atLeast"/>
            </w:pPr>
            <w:r>
              <w:t>Подкожно 5000 МЕ/сут, при непрерывной внутривенной инфузии 1000 - 2000 МЕ/ч</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С</w:t>
            </w:r>
          </w:p>
        </w:tc>
      </w:tr>
      <w:tr w:rsidR="00000000">
        <w:trPr>
          <w:trHeight w:val="20"/>
        </w:trPr>
        <w:tc>
          <w:tcPr>
            <w:tcW w:w="140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Низкомолекулярный гепарин</w:t>
            </w: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Надропарин кальция раствор для инъекций в предварительно наполненных шприцах, 2850 ME анти-Ха/0,3 мл, 3800 ME анти-Ха/0,4 м</w:t>
            </w:r>
            <w:r>
              <w:t>л, 5700 ME анти-Ха/0,6 мл,</w:t>
            </w:r>
          </w:p>
          <w:p w:rsidR="00000000" w:rsidRDefault="00B60326">
            <w:pPr>
              <w:pStyle w:val="pji"/>
              <w:spacing w:line="20" w:lineRule="atLeast"/>
            </w:pPr>
            <w:r>
              <w:t>Эноксапарин раствор для инъекций в шприцах 4000 анти-Ха МЕ/0,4 мл, 6000 анти-Ха МЕ/0,6 мл, 8000 анти-Ха МЕ/0,8 мл</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Только в стационаре.</w:t>
            </w:r>
          </w:p>
          <w:p w:rsidR="00000000" w:rsidRDefault="00B60326">
            <w:pPr>
              <w:pStyle w:val="pji"/>
            </w:pPr>
            <w:r>
              <w:t>Взрослые - для профилактики ВТЭ подкожно 0,3-0,6 мл 1 раз в сутки Для лечения ТГВ и ТЭЛА из р</w:t>
            </w:r>
            <w:r>
              <w:t>асчета 0,1 мл на кг массы тела н/р, если вес пациента составляет 60 кг, то ему 0,6 2 раза в сутки и далее</w:t>
            </w:r>
          </w:p>
          <w:p w:rsidR="00000000" w:rsidRDefault="00B60326">
            <w:pPr>
              <w:pStyle w:val="pji"/>
              <w:spacing w:line="20" w:lineRule="atLeast"/>
            </w:pPr>
            <w:r>
              <w:t>Взрослые - Подкожно 0,2-0,4 мл 1 раз в сутки для профилактики ВТЭ. Для лечения ТГВ и ТЭЛА из расчета 1 мг/кг массы тела 2 раза/сут.</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rPr>
              <w:t>С</w:t>
            </w:r>
          </w:p>
        </w:tc>
      </w:tr>
      <w:tr w:rsidR="00000000">
        <w:trPr>
          <w:trHeight w:val="20"/>
        </w:trPr>
        <w:tc>
          <w:tcPr>
            <w:tcW w:w="0" w:type="auto"/>
            <w:vMerge/>
            <w:tcBorders>
              <w:top w:val="nil"/>
              <w:left w:val="single" w:sz="8" w:space="0" w:color="auto"/>
              <w:bottom w:val="single" w:sz="8" w:space="0" w:color="auto"/>
              <w:right w:val="single" w:sz="8" w:space="0" w:color="auto"/>
            </w:tcBorders>
            <w:vAlign w:val="center"/>
            <w:hideMark/>
          </w:tcPr>
          <w:p w:rsidR="00000000" w:rsidRDefault="00B60326">
            <w:pPr>
              <w:rPr>
                <w:color w:val="000000"/>
              </w:rPr>
            </w:pP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Фондапаринукс раствор для п/к и в/в введения; по 0,5 мл препарата в предварительно наполненном шприце из стекла.</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Только в стационаре.</w:t>
            </w:r>
          </w:p>
          <w:p w:rsidR="00000000" w:rsidRDefault="00B60326">
            <w:pPr>
              <w:pStyle w:val="pji"/>
            </w:pPr>
            <w:r>
              <w:t>Не применять внутримышечно!</w:t>
            </w:r>
          </w:p>
          <w:p w:rsidR="00000000" w:rsidRDefault="00B60326">
            <w:pPr>
              <w:pStyle w:val="pji"/>
            </w:pPr>
            <w:r>
              <w:t xml:space="preserve">Взрослым для профилактики ТЭ 2,5 мг 1 раз в сутки в виде подкожной инъекции. Для лечения ТГВ </w:t>
            </w:r>
            <w:r>
              <w:t>и ТЭЛА для пациентов с массой тела менее 50 кг - 5 мг; для пациентов с массой тела 50-100 кг - 7.5 мг; для пациентов с массой тела более 100 кг - 10 мг.</w:t>
            </w:r>
          </w:p>
          <w:p w:rsidR="00000000" w:rsidRDefault="00B60326">
            <w:pPr>
              <w:pStyle w:val="pji"/>
              <w:spacing w:line="20" w:lineRule="atLeast"/>
            </w:pPr>
            <w:r>
              <w:t>Пациентам с КК менее 30 мл/мин назначать не следует.</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rPr>
              <w:t>С</w:t>
            </w:r>
          </w:p>
        </w:tc>
      </w:tr>
      <w:tr w:rsidR="00000000">
        <w:trPr>
          <w:trHeight w:val="20"/>
        </w:trPr>
        <w:tc>
          <w:tcPr>
            <w:tcW w:w="140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Глюкокортикостероиды</w:t>
            </w: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Преднизолон 30 мг</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Раствор 1 мл - 30 мг</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D</w:t>
            </w:r>
          </w:p>
        </w:tc>
      </w:tr>
      <w:tr w:rsidR="00000000">
        <w:trPr>
          <w:trHeight w:val="20"/>
        </w:trPr>
        <w:tc>
          <w:tcPr>
            <w:tcW w:w="0" w:type="auto"/>
            <w:vMerge/>
            <w:tcBorders>
              <w:top w:val="nil"/>
              <w:left w:val="single" w:sz="8" w:space="0" w:color="auto"/>
              <w:bottom w:val="single" w:sz="8" w:space="0" w:color="auto"/>
              <w:right w:val="single" w:sz="8" w:space="0" w:color="auto"/>
            </w:tcBorders>
            <w:vAlign w:val="center"/>
            <w:hideMark/>
          </w:tcPr>
          <w:p w:rsidR="00000000" w:rsidRDefault="00B60326">
            <w:pPr>
              <w:rPr>
                <w:color w:val="000000"/>
              </w:rPr>
            </w:pP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Преднизолон 5 мг</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Таблетка 5 мг</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D</w:t>
            </w:r>
          </w:p>
        </w:tc>
      </w:tr>
      <w:tr w:rsidR="00000000">
        <w:trPr>
          <w:trHeight w:val="20"/>
        </w:trPr>
        <w:tc>
          <w:tcPr>
            <w:tcW w:w="0" w:type="auto"/>
            <w:vMerge/>
            <w:tcBorders>
              <w:top w:val="nil"/>
              <w:left w:val="single" w:sz="8" w:space="0" w:color="auto"/>
              <w:bottom w:val="single" w:sz="8" w:space="0" w:color="auto"/>
              <w:right w:val="single" w:sz="8" w:space="0" w:color="auto"/>
            </w:tcBorders>
            <w:vAlign w:val="center"/>
            <w:hideMark/>
          </w:tcPr>
          <w:p w:rsidR="00000000" w:rsidRDefault="00B60326">
            <w:pPr>
              <w:rPr>
                <w:color w:val="000000"/>
              </w:rPr>
            </w:pP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Дексаметазон 4 мг/мл</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раствор для в/м, в/в инъекций</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С</w:t>
            </w:r>
          </w:p>
        </w:tc>
      </w:tr>
      <w:tr w:rsidR="00000000">
        <w:trPr>
          <w:trHeight w:val="20"/>
        </w:trPr>
        <w:tc>
          <w:tcPr>
            <w:tcW w:w="0" w:type="auto"/>
            <w:vMerge/>
            <w:tcBorders>
              <w:top w:val="nil"/>
              <w:left w:val="single" w:sz="8" w:space="0" w:color="auto"/>
              <w:bottom w:val="single" w:sz="8" w:space="0" w:color="auto"/>
              <w:right w:val="single" w:sz="8" w:space="0" w:color="auto"/>
            </w:tcBorders>
            <w:vAlign w:val="center"/>
            <w:hideMark/>
          </w:tcPr>
          <w:p w:rsidR="00000000" w:rsidRDefault="00B60326">
            <w:pPr>
              <w:rPr>
                <w:color w:val="000000"/>
              </w:rPr>
            </w:pP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Метилпреднизолон в/в</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250 мг во флаконе</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D</w:t>
            </w:r>
          </w:p>
        </w:tc>
      </w:tr>
      <w:tr w:rsidR="00000000">
        <w:trPr>
          <w:trHeight w:val="20"/>
        </w:trPr>
        <w:tc>
          <w:tcPr>
            <w:tcW w:w="0" w:type="auto"/>
            <w:vMerge/>
            <w:tcBorders>
              <w:top w:val="nil"/>
              <w:left w:val="single" w:sz="8" w:space="0" w:color="auto"/>
              <w:bottom w:val="single" w:sz="8" w:space="0" w:color="auto"/>
              <w:right w:val="single" w:sz="8" w:space="0" w:color="auto"/>
            </w:tcBorders>
            <w:vAlign w:val="center"/>
            <w:hideMark/>
          </w:tcPr>
          <w:p w:rsidR="00000000" w:rsidRDefault="00B60326">
            <w:pPr>
              <w:rPr>
                <w:color w:val="000000"/>
              </w:rPr>
            </w:pP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Метилпреднизолон, 4 мг</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4 мг, таблетки</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D</w:t>
            </w:r>
          </w:p>
        </w:tc>
      </w:tr>
    </w:tbl>
    <w:p w:rsidR="00000000" w:rsidRDefault="00B60326">
      <w:pPr>
        <w:pStyle w:val="p"/>
      </w:pPr>
      <w:r>
        <w:t> </w:t>
      </w:r>
    </w:p>
    <w:p w:rsidR="00000000" w:rsidRDefault="00B60326">
      <w:pPr>
        <w:pStyle w:val="pc"/>
      </w:pPr>
      <w:r>
        <w:rPr>
          <w:b/>
          <w:bCs/>
        </w:rPr>
        <w:t>Перечень дополнительных лекарственных средств:</w:t>
      </w:r>
    </w:p>
    <w:p w:rsidR="00000000" w:rsidRDefault="00B60326">
      <w:pPr>
        <w:pStyle w:val="pj"/>
      </w:pPr>
      <w:r>
        <w:t> </w:t>
      </w:r>
    </w:p>
    <w:tbl>
      <w:tblPr>
        <w:tblW w:w="5000" w:type="pct"/>
        <w:tblCellMar>
          <w:left w:w="0" w:type="dxa"/>
          <w:right w:w="0" w:type="dxa"/>
        </w:tblCellMar>
        <w:tblLook w:val="04A0" w:firstRow="1" w:lastRow="0" w:firstColumn="1" w:lastColumn="0" w:noHBand="0" w:noVBand="1"/>
      </w:tblPr>
      <w:tblGrid>
        <w:gridCol w:w="3091"/>
        <w:gridCol w:w="2199"/>
        <w:gridCol w:w="2164"/>
        <w:gridCol w:w="2117"/>
      </w:tblGrid>
      <w:tr w:rsidR="00000000">
        <w:trPr>
          <w:trHeight w:val="20"/>
        </w:trPr>
        <w:tc>
          <w:tcPr>
            <w:tcW w:w="13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Фармакотерапевтическая группа</w:t>
            </w:r>
          </w:p>
        </w:tc>
        <w:tc>
          <w:tcPr>
            <w:tcW w:w="11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Международное непатентованное наименование ЛС</w:t>
            </w:r>
          </w:p>
        </w:tc>
        <w:tc>
          <w:tcPr>
            <w:tcW w:w="17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Способ применения</w:t>
            </w:r>
          </w:p>
        </w:tc>
        <w:tc>
          <w:tcPr>
            <w:tcW w:w="7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Уровень доказательности</w:t>
            </w:r>
          </w:p>
        </w:tc>
      </w:tr>
      <w:tr w:rsidR="00000000">
        <w:trPr>
          <w:trHeight w:val="20"/>
        </w:trPr>
        <w:tc>
          <w:tcPr>
            <w:tcW w:w="1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Экспериментальные лекарственные средства с противовирусным механизмом действия</w:t>
            </w: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Ремдесивир</w:t>
            </w:r>
          </w:p>
        </w:tc>
        <w:tc>
          <w:tcPr>
            <w:tcW w:w="1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200 мг в/в в 1-й день, затем 100 мг в/в ежедневно, 5 дней</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С</w:t>
            </w:r>
          </w:p>
        </w:tc>
      </w:tr>
      <w:tr w:rsidR="00000000">
        <w:trPr>
          <w:trHeight w:val="20"/>
        </w:trPr>
        <w:tc>
          <w:tcPr>
            <w:tcW w:w="1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Экспериментальные моноклональные антитела с вирус-нейтрализующей активностью</w:t>
            </w: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Казиривимаб + Имдев</w:t>
            </w:r>
            <w:r>
              <w:t>имаб</w:t>
            </w:r>
          </w:p>
        </w:tc>
        <w:tc>
          <w:tcPr>
            <w:tcW w:w="1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Внутривенная инфузия в дозе Казиривимаб 600 мг +Имдевимаб 600 мг в 50-200 мл - 0,9% растворе натрия хлорида, в течение 20 - 30 мин</w:t>
            </w:r>
          </w:p>
          <w:p w:rsidR="00000000" w:rsidRDefault="00B60326">
            <w:pPr>
              <w:pStyle w:val="pji"/>
            </w:pPr>
            <w:r>
              <w:t>или подкожное введение *</w:t>
            </w:r>
          </w:p>
          <w:p w:rsidR="00000000" w:rsidRDefault="00B60326">
            <w:pPr>
              <w:pStyle w:val="pji"/>
            </w:pPr>
            <w:r>
              <w:t>Казиривимаб 600мг + Имдевимаб 600 мг.</w:t>
            </w:r>
          </w:p>
          <w:p w:rsidR="00000000" w:rsidRDefault="00B60326">
            <w:pPr>
              <w:pStyle w:val="pji"/>
              <w:spacing w:line="20" w:lineRule="atLeast"/>
            </w:pPr>
            <w:r>
              <w:t>Однократно</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t>С</w:t>
            </w:r>
          </w:p>
        </w:tc>
      </w:tr>
      <w:tr w:rsidR="00000000">
        <w:trPr>
          <w:trHeight w:val="20"/>
        </w:trPr>
        <w:tc>
          <w:tcPr>
            <w:tcW w:w="1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 </w:t>
            </w: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Сотровимаб</w:t>
            </w:r>
          </w:p>
        </w:tc>
        <w:tc>
          <w:tcPr>
            <w:tcW w:w="1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Взрослым с массой тела 40 кг и более: 500 мг в виде однократной внутривенной инфузии в течение 30 минут.</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i/>
                <w:iCs/>
              </w:rPr>
              <w:t>С</w:t>
            </w:r>
          </w:p>
        </w:tc>
      </w:tr>
      <w:tr w:rsidR="00000000">
        <w:trPr>
          <w:trHeight w:val="20"/>
        </w:trPr>
        <w:tc>
          <w:tcPr>
            <w:tcW w:w="1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Препарат на основе моноклональных антител, ингибирует рецепторы ИЛ-6.</w:t>
            </w: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Тоцилизумаб</w:t>
            </w:r>
          </w:p>
        </w:tc>
        <w:tc>
          <w:tcPr>
            <w:tcW w:w="1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Концентрат для приготовления раствора для инфузий 400 мг внутривенно капельно медленно (в течение не менее 1 часа), при недостаточном эффекте повторить введение через 12 ч. Максимальная курсовая доза -800 мг</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B</w:t>
            </w:r>
          </w:p>
        </w:tc>
      </w:tr>
      <w:tr w:rsidR="00000000">
        <w:trPr>
          <w:trHeight w:val="20"/>
        </w:trPr>
        <w:tc>
          <w:tcPr>
            <w:tcW w:w="1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 </w:t>
            </w: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Барицитиниб</w:t>
            </w:r>
          </w:p>
        </w:tc>
        <w:tc>
          <w:tcPr>
            <w:tcW w:w="1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Режим дозирование у взр</w:t>
            </w:r>
            <w:r>
              <w:t>ослых: 4 мг перорально один раз в день в течение 14 дней.</w:t>
            </w:r>
          </w:p>
          <w:p w:rsidR="00000000" w:rsidRDefault="00B60326">
            <w:pPr>
              <w:pStyle w:val="pji"/>
            </w:pPr>
            <w:r>
              <w:t>Доза зависит от расчетной скорости клубочковой фильтрации (рСКФ).</w:t>
            </w:r>
          </w:p>
          <w:p w:rsidR="00000000" w:rsidRDefault="00B60326">
            <w:pPr>
              <w:pStyle w:val="pji"/>
            </w:pPr>
            <w:r>
              <w:t>- 4 мг один раз в день у пациентов с рСКФ ≥ 60 мл/мин/1,73 м</w:t>
            </w:r>
            <w:r>
              <w:rPr>
                <w:vertAlign w:val="superscript"/>
              </w:rPr>
              <w:t>2</w:t>
            </w:r>
          </w:p>
          <w:p w:rsidR="00000000" w:rsidRDefault="00B60326">
            <w:pPr>
              <w:pStyle w:val="pji"/>
            </w:pPr>
            <w:r>
              <w:t>- 2 мг один раз в день у пациентов с рСКФ от ≥ 30 мл/мин до 60 мл/мин/</w:t>
            </w:r>
            <w:r>
              <w:t>1,73 м</w:t>
            </w:r>
            <w:r>
              <w:rPr>
                <w:vertAlign w:val="superscript"/>
              </w:rPr>
              <w:t>2</w:t>
            </w:r>
          </w:p>
          <w:p w:rsidR="00000000" w:rsidRDefault="00B60326">
            <w:pPr>
              <w:pStyle w:val="pji"/>
              <w:spacing w:line="20" w:lineRule="atLeast"/>
            </w:pPr>
            <w:r>
              <w:t>- 1 мг один раз в день для пациентов с рСКФ от 15 мл/мин до 30 мл/мин/1,73 м</w:t>
            </w:r>
            <w:r>
              <w:rPr>
                <w:vertAlign w:val="superscript"/>
              </w:rPr>
              <w:t>2</w:t>
            </w:r>
            <w:r>
              <w:t xml:space="preserve"> - не рекомендуется у пациентов с рСКФ 15 мл/мин).</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B</w:t>
            </w:r>
          </w:p>
        </w:tc>
      </w:tr>
      <w:tr w:rsidR="00000000">
        <w:trPr>
          <w:trHeight w:val="20"/>
        </w:trPr>
        <w:tc>
          <w:tcPr>
            <w:tcW w:w="1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Регуляторы водно-электролитного баланса и КЩС</w:t>
            </w: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Натрий хлорид</w:t>
            </w:r>
          </w:p>
          <w:p w:rsidR="00000000" w:rsidRDefault="00B60326">
            <w:pPr>
              <w:pStyle w:val="pji"/>
              <w:spacing w:line="20" w:lineRule="atLeast"/>
            </w:pPr>
            <w:r>
              <w:t>0,9% раствор по 100 мл, 200 мл, 250 мл, 400 мл, 500 мл 5% раствор глюкозы</w:t>
            </w:r>
          </w:p>
        </w:tc>
        <w:tc>
          <w:tcPr>
            <w:tcW w:w="1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Стартовая инфузия 0,9% раствора натрия хлорида из расчета 10-20 мл/кг в течение 30 мин в/в (под контролем гемодинамики).</w:t>
            </w:r>
          </w:p>
          <w:p w:rsidR="00000000" w:rsidRDefault="00B60326">
            <w:pPr>
              <w:pStyle w:val="pji"/>
              <w:spacing w:line="20" w:lineRule="atLeast"/>
            </w:pPr>
            <w:r>
              <w:t>в/в капельно</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С</w:t>
            </w:r>
          </w:p>
        </w:tc>
      </w:tr>
      <w:tr w:rsidR="00000000">
        <w:trPr>
          <w:trHeight w:val="20"/>
        </w:trPr>
        <w:tc>
          <w:tcPr>
            <w:tcW w:w="1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Альфа-адреномиметик</w:t>
            </w:r>
          </w:p>
          <w:p w:rsidR="00000000" w:rsidRDefault="00B60326">
            <w:pPr>
              <w:pStyle w:val="pji"/>
            </w:pPr>
            <w:r>
              <w:t>Агонист допаминовы</w:t>
            </w:r>
            <w:r>
              <w:t>х рецепторов</w:t>
            </w:r>
          </w:p>
          <w:p w:rsidR="00000000" w:rsidRDefault="00B60326">
            <w:pPr>
              <w:pStyle w:val="pji"/>
              <w:spacing w:line="20" w:lineRule="atLeast"/>
            </w:pPr>
            <w:r>
              <w:t>Бета 1 -адреномиметик</w:t>
            </w: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Норэпинефрин</w:t>
            </w:r>
          </w:p>
          <w:p w:rsidR="00000000" w:rsidRDefault="00B60326">
            <w:pPr>
              <w:pStyle w:val="pji"/>
            </w:pPr>
            <w:r>
              <w:t>Допамин</w:t>
            </w:r>
          </w:p>
          <w:p w:rsidR="00000000" w:rsidRDefault="00B60326">
            <w:pPr>
              <w:pStyle w:val="pji"/>
            </w:pPr>
            <w:r>
              <w:t>Добутамин</w:t>
            </w:r>
          </w:p>
          <w:p w:rsidR="00000000" w:rsidRDefault="00B60326">
            <w:pPr>
              <w:pStyle w:val="pji"/>
              <w:spacing w:line="20" w:lineRule="atLeast"/>
            </w:pPr>
            <w:r>
              <w:t>1 флакон</w:t>
            </w:r>
          </w:p>
        </w:tc>
        <w:tc>
          <w:tcPr>
            <w:tcW w:w="1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Раствор норэпинефрина 0,05-0,3 мкг/кг/мин - введение только при наличии центрального доступа;</w:t>
            </w:r>
          </w:p>
          <w:p w:rsidR="00000000" w:rsidRDefault="00B60326">
            <w:pPr>
              <w:pStyle w:val="pji"/>
              <w:spacing w:line="20" w:lineRule="atLeast"/>
            </w:pPr>
            <w:r>
              <w:t>в случае отсутствия норэпинефрина либо центрального доступа вводится допамин 4% 5-10-15 мкг/кг/мин и/или добутамин 5-10 мкг/кг/мин</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i/>
                <w:iCs/>
              </w:rPr>
              <w:t>С</w:t>
            </w:r>
          </w:p>
        </w:tc>
      </w:tr>
      <w:tr w:rsidR="00000000">
        <w:trPr>
          <w:trHeight w:val="20"/>
        </w:trPr>
        <w:tc>
          <w:tcPr>
            <w:tcW w:w="1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Диуретик</w:t>
            </w: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Фуросемид 1% 2 мл (20 мг)</w:t>
            </w:r>
          </w:p>
        </w:tc>
        <w:tc>
          <w:tcPr>
            <w:tcW w:w="1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Начальная доза 1 мг/кг.</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С</w:t>
            </w:r>
          </w:p>
        </w:tc>
      </w:tr>
      <w:tr w:rsidR="00000000">
        <w:trPr>
          <w:trHeight w:val="20"/>
        </w:trPr>
        <w:tc>
          <w:tcPr>
            <w:tcW w:w="13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Регуляторы водно-электролитного баланса и КЩС</w:t>
            </w: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Раствор гидрокарбоната натрия 4%</w:t>
            </w:r>
          </w:p>
        </w:tc>
        <w:tc>
          <w:tcPr>
            <w:tcW w:w="1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Раствор 100 мл, 200 мл, 400 мл</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С</w:t>
            </w:r>
          </w:p>
        </w:tc>
      </w:tr>
      <w:tr w:rsidR="00000000">
        <w:trPr>
          <w:trHeight w:val="20"/>
        </w:trPr>
        <w:tc>
          <w:tcPr>
            <w:tcW w:w="130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Пероральные антикоагулянты</w:t>
            </w:r>
          </w:p>
          <w:p w:rsidR="00000000" w:rsidRDefault="00B60326">
            <w:pPr>
              <w:pStyle w:val="pji"/>
            </w:pPr>
            <w:r>
              <w:t> </w:t>
            </w:r>
          </w:p>
          <w:p w:rsidR="00000000" w:rsidRDefault="00B60326">
            <w:pPr>
              <w:pStyle w:val="pji"/>
              <w:spacing w:line="20" w:lineRule="atLeast"/>
            </w:pPr>
            <w:r>
              <w:t> </w:t>
            </w: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Апиксабан Таблетки 2,5; 5 мг</w:t>
            </w:r>
          </w:p>
        </w:tc>
        <w:tc>
          <w:tcPr>
            <w:tcW w:w="1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2,5 мг × 2 раза в день</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D</w:t>
            </w:r>
          </w:p>
        </w:tc>
      </w:tr>
      <w:tr w:rsidR="00000000">
        <w:trPr>
          <w:trHeight w:val="20"/>
        </w:trPr>
        <w:tc>
          <w:tcPr>
            <w:tcW w:w="0" w:type="auto"/>
            <w:vMerge/>
            <w:tcBorders>
              <w:top w:val="nil"/>
              <w:left w:val="single" w:sz="8" w:space="0" w:color="auto"/>
              <w:bottom w:val="single" w:sz="8" w:space="0" w:color="auto"/>
              <w:right w:val="single" w:sz="8" w:space="0" w:color="auto"/>
            </w:tcBorders>
            <w:vAlign w:val="center"/>
            <w:hideMark/>
          </w:tcPr>
          <w:p w:rsidR="00000000" w:rsidRDefault="00B60326">
            <w:pPr>
              <w:rPr>
                <w:color w:val="000000"/>
              </w:rPr>
            </w:pP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Дабигатран этексилат 110 мг × 2 раза</w:t>
            </w:r>
          </w:p>
        </w:tc>
        <w:tc>
          <w:tcPr>
            <w:tcW w:w="1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110 мг × 2 раза</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D</w:t>
            </w:r>
          </w:p>
        </w:tc>
      </w:tr>
      <w:tr w:rsidR="00000000">
        <w:trPr>
          <w:trHeight w:val="20"/>
        </w:trPr>
        <w:tc>
          <w:tcPr>
            <w:tcW w:w="0" w:type="auto"/>
            <w:vMerge/>
            <w:tcBorders>
              <w:top w:val="nil"/>
              <w:left w:val="single" w:sz="8" w:space="0" w:color="auto"/>
              <w:bottom w:val="single" w:sz="8" w:space="0" w:color="auto"/>
              <w:right w:val="single" w:sz="8" w:space="0" w:color="auto"/>
            </w:tcBorders>
            <w:vAlign w:val="center"/>
            <w:hideMark/>
          </w:tcPr>
          <w:p w:rsidR="00000000" w:rsidRDefault="00B60326">
            <w:pPr>
              <w:rPr>
                <w:color w:val="000000"/>
              </w:rPr>
            </w:pP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Ривораксабан Таб., покр. плёночной оболочкой 10 мг</w:t>
            </w:r>
          </w:p>
        </w:tc>
        <w:tc>
          <w:tcPr>
            <w:tcW w:w="1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10 мг х 1раз в день</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D</w:t>
            </w:r>
          </w:p>
        </w:tc>
      </w:tr>
      <w:tr w:rsidR="00000000">
        <w:trPr>
          <w:trHeight w:val="20"/>
        </w:trPr>
        <w:tc>
          <w:tcPr>
            <w:tcW w:w="130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Антиагреганты</w:t>
            </w:r>
          </w:p>
          <w:p w:rsidR="00000000" w:rsidRDefault="00B60326">
            <w:pPr>
              <w:pStyle w:val="pji"/>
              <w:spacing w:line="20" w:lineRule="atLeast"/>
            </w:pPr>
            <w:r>
              <w:t> </w:t>
            </w: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ацетилсалициловая кислота 75/100</w:t>
            </w:r>
          </w:p>
        </w:tc>
        <w:tc>
          <w:tcPr>
            <w:tcW w:w="1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по 75 мг × 1 раз/по 100 мг × 1 раз</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D</w:t>
            </w:r>
          </w:p>
        </w:tc>
      </w:tr>
      <w:tr w:rsidR="00000000">
        <w:trPr>
          <w:trHeight w:val="20"/>
        </w:trPr>
        <w:tc>
          <w:tcPr>
            <w:tcW w:w="0" w:type="auto"/>
            <w:vMerge/>
            <w:tcBorders>
              <w:top w:val="nil"/>
              <w:left w:val="single" w:sz="8" w:space="0" w:color="auto"/>
              <w:bottom w:val="single" w:sz="8" w:space="0" w:color="auto"/>
              <w:right w:val="single" w:sz="8" w:space="0" w:color="auto"/>
            </w:tcBorders>
            <w:vAlign w:val="center"/>
            <w:hideMark/>
          </w:tcPr>
          <w:p w:rsidR="00000000" w:rsidRDefault="00B60326">
            <w:pPr>
              <w:rPr>
                <w:color w:val="000000"/>
              </w:rPr>
            </w:pP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клопидогрел 75 мг</w:t>
            </w:r>
          </w:p>
        </w:tc>
        <w:tc>
          <w:tcPr>
            <w:tcW w:w="1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0" w:lineRule="atLeast"/>
            </w:pPr>
            <w:r>
              <w:t>по 75 мг × 1 раз</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0" w:lineRule="atLeast"/>
            </w:pPr>
            <w:r>
              <w:rPr>
                <w:b/>
                <w:bCs/>
                <w:i/>
                <w:iCs/>
              </w:rPr>
              <w:t>D</w:t>
            </w:r>
          </w:p>
        </w:tc>
      </w:tr>
    </w:tbl>
    <w:p w:rsidR="00000000" w:rsidRDefault="00B60326">
      <w:pPr>
        <w:pStyle w:val="p"/>
      </w:pPr>
      <w:r>
        <w:t> </w:t>
      </w:r>
    </w:p>
    <w:p w:rsidR="00000000" w:rsidRDefault="00B60326">
      <w:pPr>
        <w:pStyle w:val="pj"/>
      </w:pPr>
      <w:r>
        <w:rPr>
          <w:b/>
          <w:bCs/>
          <w:i/>
          <w:iCs/>
        </w:rPr>
        <w:t>Примечание:</w:t>
      </w:r>
    </w:p>
    <w:p w:rsidR="00000000" w:rsidRDefault="00B60326">
      <w:pPr>
        <w:pStyle w:val="pj"/>
      </w:pPr>
      <w:r>
        <w:rPr>
          <w:i/>
          <w:iCs/>
        </w:rPr>
        <w:t>*Данные по безопасности и эффективности для казиривимаба + имдевимаба, вводимого с помощью подкожной инъекции, ограничены. Поэтому подкожный способ введения следует использовать только тогда, когда внутривенные инфузии невозможны или могут привести к отсро</w:t>
      </w:r>
      <w:r>
        <w:rPr>
          <w:i/>
          <w:iCs/>
        </w:rPr>
        <w:t xml:space="preserve">чке лечения (ВШ). Следует отметить, что для подкожного введения требуется четыре инъекции (2,5 мл на инъекцию) в четыре разных места </w:t>
      </w:r>
      <w:hyperlink w:anchor="sub600" w:history="1">
        <w:r>
          <w:rPr>
            <w:rStyle w:val="a4"/>
          </w:rPr>
          <w:t>[96]</w:t>
        </w:r>
      </w:hyperlink>
      <w:r>
        <w:rPr>
          <w:i/>
          <w:iCs/>
        </w:rPr>
        <w:t>.</w:t>
      </w:r>
    </w:p>
    <w:p w:rsidR="00000000" w:rsidRDefault="00B60326">
      <w:pPr>
        <w:pStyle w:val="pj"/>
      </w:pPr>
      <w:r>
        <w:rPr>
          <w:b/>
          <w:bCs/>
        </w:rPr>
        <w:t>5.4</w:t>
      </w:r>
      <w:r>
        <w:t xml:space="preserve"> </w:t>
      </w:r>
      <w:r>
        <w:rPr>
          <w:b/>
          <w:bCs/>
        </w:rPr>
        <w:t xml:space="preserve">Хирургическое вмешательство: </w:t>
      </w:r>
      <w:r>
        <w:t>нет.</w:t>
      </w:r>
    </w:p>
    <w:p w:rsidR="00000000" w:rsidRDefault="00B60326">
      <w:pPr>
        <w:pStyle w:val="pj"/>
      </w:pPr>
      <w:r>
        <w:rPr>
          <w:b/>
          <w:bCs/>
        </w:rPr>
        <w:t>5.5</w:t>
      </w:r>
      <w:r>
        <w:t xml:space="preserve"> </w:t>
      </w:r>
      <w:r>
        <w:rPr>
          <w:b/>
          <w:bCs/>
        </w:rPr>
        <w:t xml:space="preserve">Дальнейшее ведение </w:t>
      </w:r>
      <w:hyperlink w:anchor="sub600" w:history="1">
        <w:r>
          <w:rPr>
            <w:rStyle w:val="a4"/>
          </w:rPr>
          <w:t>[19, 61]</w:t>
        </w:r>
      </w:hyperlink>
      <w:r>
        <w:rPr>
          <w:b/>
          <w:bCs/>
        </w:rPr>
        <w:t>:</w:t>
      </w:r>
    </w:p>
    <w:p w:rsidR="00000000" w:rsidRDefault="00B60326">
      <w:pPr>
        <w:pStyle w:val="pj"/>
      </w:pPr>
      <w:r>
        <w:rPr>
          <w:b/>
          <w:bCs/>
        </w:rPr>
        <w:t>Выписка пациентов из стационара:</w:t>
      </w:r>
    </w:p>
    <w:p w:rsidR="00000000" w:rsidRDefault="00B60326">
      <w:pPr>
        <w:pStyle w:val="pj"/>
      </w:pPr>
      <w:r>
        <w:rPr>
          <w:b/>
          <w:bCs/>
        </w:rPr>
        <w:t>•</w:t>
      </w:r>
      <w:r>
        <w:t xml:space="preserve"> </w:t>
      </w:r>
      <w:r>
        <w:rPr>
          <w:b/>
          <w:bCs/>
        </w:rPr>
        <w:t xml:space="preserve">Клинико-инструментальные критерии: </w:t>
      </w:r>
      <w:r>
        <w:t xml:space="preserve">отсутствие повышенной температуры тела &gt; </w:t>
      </w:r>
      <w:r>
        <w:t>3 дней, регрессия респираторных симптомов и признаков воспаления по результатам визуализации легких (положительная динамика рентгенологической и КТ-картины (по показаниям); окончание изоляции - после 10 дня с момента развития симптомов и плюс не менее трех</w:t>
      </w:r>
      <w:r>
        <w:t xml:space="preserve"> (3) дней без симптомов (лихорадка, респираторная симптоматика).</w:t>
      </w:r>
    </w:p>
    <w:p w:rsidR="00000000" w:rsidRDefault="00B60326">
      <w:pPr>
        <w:pStyle w:val="pj"/>
      </w:pPr>
      <w:r>
        <w:t xml:space="preserve">• </w:t>
      </w:r>
      <w:r>
        <w:rPr>
          <w:b/>
          <w:bCs/>
        </w:rPr>
        <w:t xml:space="preserve">Лабораторные критерии: </w:t>
      </w:r>
      <w:r>
        <w:t xml:space="preserve">контрольный ПЦР мазка из носоглотки назначается при наличии клинико-инструментальных критериев выздоровления/улучшения только </w:t>
      </w:r>
      <w:r>
        <w:rPr>
          <w:b/>
          <w:bCs/>
        </w:rPr>
        <w:t xml:space="preserve">по показаниям </w:t>
      </w:r>
      <w:r>
        <w:t xml:space="preserve">при переводе в профильный </w:t>
      </w:r>
      <w:r>
        <w:t>стационар.</w:t>
      </w:r>
    </w:p>
    <w:p w:rsidR="00000000" w:rsidRDefault="00B60326">
      <w:pPr>
        <w:pStyle w:val="pj"/>
      </w:pPr>
      <w:r>
        <w:t xml:space="preserve">• </w:t>
      </w:r>
      <w:r>
        <w:rPr>
          <w:b/>
          <w:bCs/>
        </w:rPr>
        <w:t xml:space="preserve">Профилактика тромбоэмболических осложнений после выписки из стационара (по показаниям, представлена в </w:t>
      </w:r>
      <w:hyperlink w:anchor="sub30400" w:history="1">
        <w:r>
          <w:rPr>
            <w:rStyle w:val="a4"/>
          </w:rPr>
          <w:t>разделе 3.4</w:t>
        </w:r>
      </w:hyperlink>
      <w:r>
        <w:rPr>
          <w:b/>
          <w:bCs/>
        </w:rPr>
        <w:t>)</w:t>
      </w:r>
    </w:p>
    <w:p w:rsidR="00000000" w:rsidRDefault="00B60326">
      <w:pPr>
        <w:pStyle w:val="pj"/>
      </w:pPr>
      <w:r>
        <w:rPr>
          <w:b/>
          <w:bCs/>
        </w:rPr>
        <w:t xml:space="preserve">Специализированная экстренная помощь </w:t>
      </w:r>
      <w:r>
        <w:t>пациентам с COVID-19 оказывается в многопрофильных инфекцион</w:t>
      </w:r>
      <w:r>
        <w:t>ных стационарах с наличием операционной, ОРИТ, родильного зала.</w:t>
      </w:r>
    </w:p>
    <w:p w:rsidR="00000000" w:rsidRDefault="00B60326">
      <w:pPr>
        <w:pStyle w:val="pj"/>
      </w:pPr>
      <w:r>
        <w:t>Пациенты с отрицательным результатом ПЦР мазка из носоглотки, нуждающиеся в лечении сопутствующих заболеваний, подлежат по показаниям и предварительному согласованию, переводу в профильное отд</w:t>
      </w:r>
      <w:r>
        <w:t>еление/ многопрофильный стационар.</w:t>
      </w:r>
    </w:p>
    <w:p w:rsidR="00000000" w:rsidRDefault="00B60326">
      <w:pPr>
        <w:pStyle w:val="pj"/>
      </w:pPr>
      <w:r>
        <w:rPr>
          <w:b/>
          <w:bCs/>
        </w:rPr>
        <w:t xml:space="preserve">Перевод на дальнейшее амбулаторное лечение (ранняя выписка) - индивидуально в зависимости от сроков наступления положительной динамики </w:t>
      </w:r>
      <w:r>
        <w:t>клинико-лабораторных и инструментальных данных.</w:t>
      </w:r>
    </w:p>
    <w:p w:rsidR="00000000" w:rsidRDefault="00B60326">
      <w:pPr>
        <w:pStyle w:val="pj"/>
      </w:pPr>
      <w:r>
        <w:rPr>
          <w:i/>
          <w:iCs/>
        </w:rPr>
        <w:t xml:space="preserve">- Клинические критерии: </w:t>
      </w:r>
      <w:r>
        <w:t>отсутствие пов</w:t>
      </w:r>
      <w:r>
        <w:t>ышенной температуры тела &gt; 3 дней, регрессия респираторных симптомов;</w:t>
      </w:r>
    </w:p>
    <w:p w:rsidR="00000000" w:rsidRDefault="00B60326">
      <w:pPr>
        <w:pStyle w:val="pj"/>
      </w:pPr>
      <w:r>
        <w:t xml:space="preserve">- </w:t>
      </w:r>
      <w:r>
        <w:rPr>
          <w:i/>
          <w:iCs/>
        </w:rPr>
        <w:t xml:space="preserve">Инструментальные критерии: </w:t>
      </w:r>
      <w:r>
        <w:t>отсутствие прогрессирования инфильтрации по результатам визуализации легких (КТ/рентген) по показаниям;</w:t>
      </w:r>
    </w:p>
    <w:p w:rsidR="00000000" w:rsidRDefault="00B60326">
      <w:pPr>
        <w:pStyle w:val="pj"/>
      </w:pPr>
      <w:r>
        <w:t xml:space="preserve">- </w:t>
      </w:r>
      <w:r>
        <w:rPr>
          <w:i/>
          <w:iCs/>
        </w:rPr>
        <w:t xml:space="preserve">Лабораторные критерии: </w:t>
      </w:r>
      <w:r>
        <w:t xml:space="preserve">отсутствие прогрессирования </w:t>
      </w:r>
      <w:r>
        <w:t>маркеров воспаления, коагулопатии, лимфопении, тромбоцитопении, повышения СРБ, прокальцитонина, фибриногена.</w:t>
      </w:r>
    </w:p>
    <w:p w:rsidR="00000000" w:rsidRDefault="00B60326">
      <w:pPr>
        <w:pStyle w:val="pj"/>
      </w:pPr>
      <w:r>
        <w:rPr>
          <w:i/>
          <w:iCs/>
        </w:rPr>
        <w:t xml:space="preserve">- Выполнении рекомендации: </w:t>
      </w:r>
      <w:r>
        <w:t xml:space="preserve">наличие условий для изоляции (по возможности отдельная комната); соблюдении принципа преемственности в лечении согласно </w:t>
      </w:r>
      <w:r>
        <w:t>представленной выписке.</w:t>
      </w:r>
    </w:p>
    <w:p w:rsidR="00000000" w:rsidRDefault="00B60326">
      <w:pPr>
        <w:pStyle w:val="pj"/>
      </w:pPr>
      <w:r>
        <w:rPr>
          <w:b/>
          <w:bCs/>
        </w:rPr>
        <w:t>5.6 Индикаторы эффективности лечения:</w:t>
      </w:r>
    </w:p>
    <w:p w:rsidR="00000000" w:rsidRDefault="00B60326">
      <w:pPr>
        <w:pStyle w:val="pj"/>
      </w:pPr>
      <w:r>
        <w:t>• Клиническое выздоровление;</w:t>
      </w:r>
    </w:p>
    <w:p w:rsidR="00000000" w:rsidRDefault="00B60326">
      <w:pPr>
        <w:pStyle w:val="pj"/>
      </w:pPr>
      <w:r>
        <w:t>• Положительная динамика рентгенологической/КТ - картины;</w:t>
      </w:r>
    </w:p>
    <w:p w:rsidR="00000000" w:rsidRDefault="00B60326">
      <w:pPr>
        <w:pStyle w:val="pj"/>
      </w:pPr>
      <w:r>
        <w:t>• Положительная динамика лабораторных показателей.</w:t>
      </w:r>
    </w:p>
    <w:p w:rsidR="00000000" w:rsidRDefault="00B60326">
      <w:pPr>
        <w:pStyle w:val="pj"/>
      </w:pPr>
      <w:r>
        <w:t> </w:t>
      </w:r>
    </w:p>
    <w:p w:rsidR="00000000" w:rsidRDefault="00B60326">
      <w:pPr>
        <w:pStyle w:val="pj"/>
      </w:pPr>
      <w:r>
        <w:t> </w:t>
      </w:r>
    </w:p>
    <w:p w:rsidR="00000000" w:rsidRDefault="00B60326">
      <w:pPr>
        <w:pStyle w:val="pc"/>
      </w:pPr>
      <w:bookmarkStart w:id="2" w:name="SUB600"/>
      <w:bookmarkEnd w:id="2"/>
      <w:r>
        <w:rPr>
          <w:b/>
          <w:bCs/>
        </w:rPr>
        <w:t>6. ОРГАНИЗАЦИОННЫЕ АСПЕКТЫ ПРОТОКОЛА:</w:t>
      </w:r>
    </w:p>
    <w:p w:rsidR="00000000" w:rsidRDefault="00B60326">
      <w:pPr>
        <w:pStyle w:val="pj"/>
      </w:pPr>
      <w:r>
        <w:rPr>
          <w:b/>
          <w:bCs/>
        </w:rPr>
        <w:t> </w:t>
      </w:r>
    </w:p>
    <w:p w:rsidR="00000000" w:rsidRDefault="00B60326">
      <w:pPr>
        <w:pStyle w:val="pj"/>
      </w:pPr>
      <w:bookmarkStart w:id="3" w:name="SUB60100"/>
      <w:bookmarkEnd w:id="3"/>
      <w:r>
        <w:rPr>
          <w:b/>
          <w:bCs/>
        </w:rPr>
        <w:t>6.1 Список р</w:t>
      </w:r>
      <w:r>
        <w:rPr>
          <w:b/>
          <w:bCs/>
        </w:rPr>
        <w:t>азработчиков протокола с указанием квалификационных данных:</w:t>
      </w:r>
    </w:p>
    <w:p w:rsidR="00000000" w:rsidRDefault="00B60326">
      <w:pPr>
        <w:pStyle w:val="pj"/>
      </w:pPr>
      <w:r>
        <w:t>1) Кошерова Бахыт Нургалиевна - доктор медицинских наук, профессор, проректор по клинической работе, НАО «Медицинский университет Астаны», руководитель инфекционной службы взрослой МЗ РК.</w:t>
      </w:r>
    </w:p>
    <w:p w:rsidR="00000000" w:rsidRDefault="00B60326">
      <w:pPr>
        <w:pStyle w:val="pj"/>
      </w:pPr>
      <w:r>
        <w:t>2) Дуйсе</w:t>
      </w:r>
      <w:r>
        <w:t>нова Амангуль Куандыковна - доктор медицинских наук, профессор, заведующая кафедрой инфекционных и тропических болезней НАО «Казахский национальный медицинский университет имени С.Д. Асфендиярова».</w:t>
      </w:r>
    </w:p>
    <w:p w:rsidR="00000000" w:rsidRDefault="00B60326">
      <w:pPr>
        <w:pStyle w:val="pj"/>
      </w:pPr>
      <w:r>
        <w:t xml:space="preserve">3) Баешева Динагуль Аяпбековна - доктор медицинских наук, </w:t>
      </w:r>
      <w:r>
        <w:t>заведующая кафедрой детских инфекционных болезней, НАО «Медицинский университет Астана», руководитель инфекционной службы детской МЗ РК.</w:t>
      </w:r>
    </w:p>
    <w:p w:rsidR="00000000" w:rsidRDefault="00B60326">
      <w:pPr>
        <w:pStyle w:val="pj"/>
      </w:pPr>
      <w:r>
        <w:t>4) Абуова Гульжан Наркеновна - кандидат медицинских наук, профессор, заведующая кафедрой инфекционных болезней и дермат</w:t>
      </w:r>
      <w:r>
        <w:t>овенерологии АО «Южно-Казахстанская медицинская академия».</w:t>
      </w:r>
    </w:p>
    <w:p w:rsidR="00000000" w:rsidRDefault="00B60326">
      <w:pPr>
        <w:pStyle w:val="pj"/>
      </w:pPr>
      <w:r>
        <w:t>5) Сугралиев Ахметжан Бегалиевич - кандидат медицинских наук, заведующий кафедрой внутренних болезней НАО «Казахский национальный медицинский университет имени С.Д. Асфендиярова, член рабочей групп</w:t>
      </w:r>
      <w:r>
        <w:t>ы по тромбозам и «Инсульта и сердце» Европейского Общества кардиологов.</w:t>
      </w:r>
    </w:p>
    <w:p w:rsidR="00000000" w:rsidRDefault="00B60326">
      <w:pPr>
        <w:pStyle w:val="pj"/>
      </w:pPr>
      <w:r>
        <w:t>6) Калиева Шолпан Сабатаевна - кандидат медицинских наук, ассоциированный профессор, заведующий кафедрой клинической фармакологии и доказательной медицины, клинический фармаколог, НАО «Медицинский университет Караганды».</w:t>
      </w:r>
    </w:p>
    <w:p w:rsidR="00000000" w:rsidRDefault="00B60326">
      <w:pPr>
        <w:pStyle w:val="pj"/>
      </w:pPr>
      <w:r>
        <w:t>7) Смагул Манар Асыровна - руководи</w:t>
      </w:r>
      <w:r>
        <w:t>тель управления инфекционных и паразитарных заболеваний филиала «Научно-практический центр санитарно-эпидемиологической экспертизы и мониторинга» НЦОЗ МЗ РК, эпидемиолог, магистр общественного здравоохранения, г. Алматы.</w:t>
      </w:r>
    </w:p>
    <w:p w:rsidR="00000000" w:rsidRDefault="00B60326">
      <w:pPr>
        <w:pStyle w:val="pj"/>
      </w:pPr>
      <w:r>
        <w:t>8) Лесбеков Тимур Достаевич - канди</w:t>
      </w:r>
      <w:r>
        <w:t>дат медицинских наук, кардиохирург, руководитель отдела кардиохирургии АО «Национальный научный кардиохирургический центр».</w:t>
      </w:r>
    </w:p>
    <w:p w:rsidR="00000000" w:rsidRDefault="00B60326">
      <w:pPr>
        <w:pStyle w:val="pj"/>
      </w:pPr>
      <w:r>
        <w:t>9) Капышев Тимур Сайранович - анестезиолог-реаниматолог, директор «Центр передовых знаний» АО «Национальный научный кардиохирургичес</w:t>
      </w:r>
      <w:r>
        <w:t>кий центр», внештатный анестезиолог-реаниматолог, взрослый МЗ РК, г. Нур-Султан.</w:t>
      </w:r>
    </w:p>
    <w:p w:rsidR="00000000" w:rsidRDefault="00B60326">
      <w:pPr>
        <w:pStyle w:val="pj"/>
      </w:pPr>
      <w:r>
        <w:t>10) Васильев Дмитрий Владимирович - кандидат медицинских наук, ассоциированный профессор, заведующий кафедрой анестезиологии и реаниматологии, анестезиолог-реаниматолог, НАО «</w:t>
      </w:r>
      <w:r>
        <w:t>Медицинский университет Караганды».</w:t>
      </w:r>
    </w:p>
    <w:p w:rsidR="00000000" w:rsidRDefault="00B60326">
      <w:pPr>
        <w:pStyle w:val="pj"/>
      </w:pPr>
      <w:r>
        <w:t>11) Латыпова Наталья Александровна - доктор медицинских наук, пульмонолог, заведующая кафедрой семейной медицины № 2 НАО «Медицинский университет Астана».</w:t>
      </w:r>
    </w:p>
    <w:p w:rsidR="00000000" w:rsidRDefault="00B60326">
      <w:pPr>
        <w:pStyle w:val="pj"/>
      </w:pPr>
      <w:r>
        <w:t xml:space="preserve">12) Гаркалов Константин Анатольевич - кандидат медицинских наук, </w:t>
      </w:r>
      <w:r>
        <w:t>доцент, пульмонолог, председатель ОО «Национальный центр рациональной клинической практики», г. Нур-Султан.</w:t>
      </w:r>
    </w:p>
    <w:p w:rsidR="00000000" w:rsidRDefault="00B60326">
      <w:pPr>
        <w:pStyle w:val="pj"/>
      </w:pPr>
      <w:r>
        <w:t>13) Абдрахманова Сания Алишевна - трансфузиолог, директор РГП на ПХВ «Научно-производственный центр трансфузиологии».</w:t>
      </w:r>
    </w:p>
    <w:p w:rsidR="00000000" w:rsidRDefault="00B60326">
      <w:pPr>
        <w:pStyle w:val="pj"/>
      </w:pPr>
      <w:r>
        <w:t>14) Сулейменова Жанар Нурланов</w:t>
      </w:r>
      <w:r>
        <w:t>на - врач-лаборант, заведующий клинико-диагностической лабораторией РГП на ПХВ «Больница Медицинского центра Управления делами Президента Республики Казахстан».</w:t>
      </w:r>
    </w:p>
    <w:p w:rsidR="00000000" w:rsidRDefault="00B60326">
      <w:pPr>
        <w:pStyle w:val="pj"/>
      </w:pPr>
      <w:r>
        <w:t>15) Абдрахманова Айгуль Каметовна - главный врач ГКП на ПХВ «Городская клиническая инфекционная</w:t>
      </w:r>
      <w:r>
        <w:t xml:space="preserve"> больница им. И.С. Жекеновой».</w:t>
      </w:r>
    </w:p>
    <w:p w:rsidR="00000000" w:rsidRDefault="00B60326">
      <w:pPr>
        <w:pStyle w:val="pj"/>
      </w:pPr>
      <w:r>
        <w:t>16) Турдалина Баян Рысбековна - и.о. доцент, доктор PhD кафедры детских инфекционных болезней, НАО «Медицинский университет Астана».</w:t>
      </w:r>
    </w:p>
    <w:p w:rsidR="00000000" w:rsidRDefault="00B60326">
      <w:pPr>
        <w:pStyle w:val="pj"/>
      </w:pPr>
      <w:r>
        <w:t>17) Ихамбаева Айнур Ныгыманова - кафедра клинической фармакологии НАО «Медицинский университ</w:t>
      </w:r>
      <w:r>
        <w:t>ет Астана», клинический фармаколог.</w:t>
      </w:r>
    </w:p>
    <w:p w:rsidR="00000000" w:rsidRDefault="00B60326">
      <w:pPr>
        <w:pStyle w:val="pj"/>
      </w:pPr>
      <w:r>
        <w:t>18) Бакыбаев Дидар Ержомартович - клинический фармаколог, Центральная клиническая больница, г. Алматы.</w:t>
      </w:r>
    </w:p>
    <w:p w:rsidR="00000000" w:rsidRDefault="00B60326">
      <w:pPr>
        <w:pStyle w:val="pj"/>
      </w:pPr>
      <w:r>
        <w:rPr>
          <w:b/>
          <w:bCs/>
        </w:rPr>
        <w:t>6.2</w:t>
      </w:r>
      <w:r>
        <w:t xml:space="preserve"> </w:t>
      </w:r>
      <w:r>
        <w:rPr>
          <w:b/>
          <w:bCs/>
        </w:rPr>
        <w:t xml:space="preserve">Указание на отсутствие конфликта интересов: </w:t>
      </w:r>
      <w:r>
        <w:t>нет.</w:t>
      </w:r>
    </w:p>
    <w:p w:rsidR="00000000" w:rsidRDefault="00B60326">
      <w:pPr>
        <w:pStyle w:val="pj"/>
      </w:pPr>
      <w:r>
        <w:rPr>
          <w:b/>
          <w:bCs/>
        </w:rPr>
        <w:t>6.3</w:t>
      </w:r>
      <w:r>
        <w:t xml:space="preserve"> </w:t>
      </w:r>
      <w:r>
        <w:rPr>
          <w:b/>
          <w:bCs/>
        </w:rPr>
        <w:t>Рецензенты:</w:t>
      </w:r>
    </w:p>
    <w:p w:rsidR="00000000" w:rsidRDefault="00B60326">
      <w:pPr>
        <w:pStyle w:val="pj"/>
      </w:pPr>
      <w:r>
        <w:t>1) Др. Стецик Виталий - технический эксперт по в</w:t>
      </w:r>
      <w:r>
        <w:t>опросам реагирования на COVID-19 Европейский Региональный Офис Всемирной Организации Здравоохранения Страновой офис ВОЗ в Казахстане (консультант).</w:t>
      </w:r>
    </w:p>
    <w:p w:rsidR="00000000" w:rsidRDefault="00B60326">
      <w:pPr>
        <w:pStyle w:val="pj"/>
      </w:pPr>
      <w:r>
        <w:t>2) Кулжанова Шолпан Адлгазыевна - доктор медицинских наук, профессор, заведующая кафедрой инфекционных болез</w:t>
      </w:r>
      <w:r>
        <w:t>ней, НАО «Медицинский университет Астана».</w:t>
      </w:r>
    </w:p>
    <w:p w:rsidR="00000000" w:rsidRDefault="00B60326">
      <w:pPr>
        <w:pStyle w:val="pj"/>
      </w:pPr>
      <w:r>
        <w:t>3) Катарбаев Адиль Каирбекович - доктор медицинских наук, профессор, заведующий кафедрой детских инфекций НАО «Казахский национальный медицинский университет имени С.Д. Асфендиярова».</w:t>
      </w:r>
    </w:p>
    <w:p w:rsidR="00000000" w:rsidRDefault="00B60326">
      <w:pPr>
        <w:pStyle w:val="pj"/>
      </w:pPr>
      <w:r>
        <w:t>4) Конкаев Айдос Кабибулатови</w:t>
      </w:r>
      <w:r>
        <w:t>ч - доктор медицинских наук, профессор, заведующий кафедрой анестезиологии и реаниматологии НАО «Медицинский университет Астана».</w:t>
      </w:r>
    </w:p>
    <w:p w:rsidR="00000000" w:rsidRDefault="00B60326">
      <w:pPr>
        <w:pStyle w:val="pj"/>
      </w:pPr>
      <w:r>
        <w:rPr>
          <w:b/>
          <w:bCs/>
        </w:rPr>
        <w:t xml:space="preserve">6.4 Указание условий пересмотра протокола: </w:t>
      </w:r>
      <w:r>
        <w:t>пересмотр протокола по мере появления новых данных по тактике диагностики и лечения</w:t>
      </w:r>
      <w:r>
        <w:t xml:space="preserve"> коронавирусной инфекции COVID-19.</w:t>
      </w:r>
    </w:p>
    <w:p w:rsidR="00000000" w:rsidRDefault="00B60326">
      <w:pPr>
        <w:pStyle w:val="pj"/>
      </w:pPr>
      <w:r>
        <w:rPr>
          <w:b/>
          <w:bCs/>
          <w:i/>
          <w:iCs/>
        </w:rPr>
        <w:t>NB!.</w:t>
      </w:r>
      <w:r>
        <w:rPr>
          <w:i/>
          <w:iCs/>
        </w:rPr>
        <w:t xml:space="preserve"> </w:t>
      </w:r>
      <w:r>
        <w:t>Данный протокол носит рекомендательный характер и рекомендации по диагностике и лечению могут быть изменены и дополнены в зависимости от тяжести состояния пациента и его индивидуальных особенностей.</w:t>
      </w:r>
    </w:p>
    <w:p w:rsidR="00000000" w:rsidRDefault="00B60326">
      <w:pPr>
        <w:pStyle w:val="pj"/>
      </w:pPr>
      <w:r>
        <w:rPr>
          <w:b/>
          <w:bCs/>
        </w:rPr>
        <w:t>6.5 Список исполь</w:t>
      </w:r>
      <w:r>
        <w:rPr>
          <w:b/>
          <w:bCs/>
        </w:rPr>
        <w:t>зованной литературы:</w:t>
      </w:r>
    </w:p>
    <w:p w:rsidR="00000000" w:rsidRDefault="00B60326">
      <w:pPr>
        <w:pStyle w:val="pj"/>
      </w:pPr>
      <w:r>
        <w:t>1. Уртаева К.К., Сучков В.Н. Случай новой коронавирусной инфекции COVID-19 у пациента, находящегося на лечении программным гемодиализом. Журнал инфектологии. 2020;12(3):94-98. https://doi.org/10.22625/2072-6732-2020-12-3-94-98</w:t>
      </w:r>
    </w:p>
    <w:p w:rsidR="00000000" w:rsidRDefault="00B60326">
      <w:pPr>
        <w:pStyle w:val="pj"/>
      </w:pPr>
      <w:r>
        <w:t>2. Zou X</w:t>
      </w:r>
      <w:r>
        <w:t>, Chen K, Zou J, et al. Single-cell RNA-seq data analysis on the receptor ACE2 expression reveals the potential risk of different human organs vulnerable to 2019- nCoV infection. Front Med. 2020 Apr;14(2):185-92.</w:t>
      </w:r>
    </w:p>
    <w:p w:rsidR="00000000" w:rsidRDefault="00B60326">
      <w:pPr>
        <w:pStyle w:val="pj"/>
      </w:pPr>
      <w:r>
        <w:t xml:space="preserve">3. Национальная комиссия здравоохранения и </w:t>
      </w:r>
      <w:r>
        <w:t>Национальная администрация народной китайской медицины Китайской Народной Республики. Протоколы диагностики и лечения COVID-19 (7-я пробная версия) [EB/OL]. (2020-03-04) [2020-03-15].</w:t>
      </w:r>
    </w:p>
    <w:p w:rsidR="00000000" w:rsidRDefault="00B60326">
      <w:pPr>
        <w:pStyle w:val="pj"/>
      </w:pPr>
      <w:r>
        <w:t>http://www.nhc.gov.cn/yzygj/s7653p/202003/46c9294a7dfe4cef80dc7f5912ebl9</w:t>
      </w:r>
      <w:r>
        <w:t>89.shtml (на китайском языке)</w:t>
      </w:r>
    </w:p>
    <w:p w:rsidR="00000000" w:rsidRDefault="00B60326">
      <w:pPr>
        <w:pStyle w:val="pj"/>
      </w:pPr>
      <w:r>
        <w:t>4. Китайский Центр по контролю и профилактике заболеваний. Руководство по эпидемиологическому исследованию COVID-19 [EB/OL], (на китайском языке) (2020-03-09) (2020-03-15].</w:t>
      </w:r>
    </w:p>
    <w:p w:rsidR="00000000" w:rsidRDefault="00B60326">
      <w:pPr>
        <w:pStyle w:val="pj"/>
      </w:pPr>
      <w:r>
        <w:t>http://www.chinacdc.cn/jkzt/crb/zl/5zkb_n803/j5zl_n81</w:t>
      </w:r>
      <w:r>
        <w:t>5/202003/t20200309_214241.html</w:t>
      </w:r>
    </w:p>
    <w:p w:rsidR="00000000" w:rsidRDefault="00B60326">
      <w:pPr>
        <w:pStyle w:val="pj"/>
      </w:pPr>
      <w:r>
        <w:t>5. Тромбо-воспалительный синдром при COVID-19. Место и роль антикоагулянтной терапии в лечении COVID-19/Сугралиев А.Б., Plinio Cirillo//Ж.Медицина (Алматы) - № 3 (213) 2020 г.</w:t>
      </w:r>
    </w:p>
    <w:p w:rsidR="00000000" w:rsidRDefault="00B60326">
      <w:pPr>
        <w:pStyle w:val="pj"/>
      </w:pPr>
      <w:r>
        <w:t>6. Case Series of Multisystem Inflammatory Syndrome in Adults Associated with SARS-CoV-2 Infection - United Kingdom and United States, March-August 2020 https://www. cdc.gov/mmwr/volumes/69/wr/mm6940el.htm</w:t>
      </w:r>
    </w:p>
    <w:p w:rsidR="00000000" w:rsidRDefault="00B60326">
      <w:pPr>
        <w:pStyle w:val="pj"/>
      </w:pPr>
      <w:r>
        <w:t>7. Gupta A, Madhavan MV, Sehgal K, et al. Extrapul</w:t>
      </w:r>
      <w:r>
        <w:t>monary manifestations of COVID-19. Nat Med 2020;26:1017-32.https://doi.org/10.1038/s41591-020-0968-3</w:t>
      </w:r>
    </w:p>
    <w:p w:rsidR="00000000" w:rsidRDefault="00B60326">
      <w:pPr>
        <w:pStyle w:val="pj"/>
      </w:pPr>
      <w:r>
        <w:t>8. Undiagnosed pneumonia - China (HU) (01): wildlife sales, market closed, RFI Archive Number: 20200102.6866757. Pro MED mail.International Society for Inf</w:t>
      </w:r>
      <w:r>
        <w:t>ectious Diseases. Дата обращения 13 января 2020.</w:t>
      </w:r>
    </w:p>
    <w:p w:rsidR="00000000" w:rsidRDefault="00B60326">
      <w:pPr>
        <w:pStyle w:val="pj"/>
      </w:pPr>
      <w:r>
        <w:t>9. Zhonghua Jie, He He, Hu Xi, ZaZhi. Clinical features of 2019 novel coronavirus pneumonia in the early stage from a fever clinic in Beijing. Article in Chinese; Abstract available in Chinese from the publi</w:t>
      </w:r>
      <w:r>
        <w:t>sher.</w:t>
      </w:r>
    </w:p>
    <w:p w:rsidR="00000000" w:rsidRDefault="00B60326">
      <w:pPr>
        <w:pStyle w:val="pj"/>
      </w:pPr>
      <w:r>
        <w:t>10. Jonas F Ludvigsson. Systematic review of COVID-19 in children show milder cases and a better prognosis than adults. Actapediatrica. First published:23 March 2020 https://doi.org/10.1111/apa.15270.</w:t>
      </w:r>
    </w:p>
    <w:p w:rsidR="00000000" w:rsidRDefault="00B60326">
      <w:pPr>
        <w:pStyle w:val="pj"/>
      </w:pPr>
      <w:r>
        <w:t>11. Временные методические рекомендации. Профилак</w:t>
      </w:r>
      <w:r>
        <w:t>тика, диагностика и лечение новой коронавирусной инфекции (COVID-19). Версия 15 (22.02.2022 г) МЗ РФ, с. 226</w:t>
      </w:r>
    </w:p>
    <w:p w:rsidR="00000000" w:rsidRDefault="00B60326">
      <w:pPr>
        <w:pStyle w:val="pj"/>
      </w:pPr>
      <w:r>
        <w:t>12. https://apps.who.int/iris/bitstream/handle/10665/337834/WHO-2019-nCoVSurveillance_Case_Definition-2020.2-rus.pdf?sequence=10&amp;isAllowed=y</w:t>
      </w:r>
    </w:p>
    <w:p w:rsidR="00000000" w:rsidRDefault="00B60326">
      <w:pPr>
        <w:pStyle w:val="pj"/>
      </w:pPr>
      <w:r>
        <w:t>13. Сп</w:t>
      </w:r>
      <w:r>
        <w:t>равочник по профилактике и лечению COVID-19. Первая клиническая больница Медицинского факультета Университета Чжэцзян. Справочник составлен на основании клинических данных и опыта. Главный редактор: ЛИАН Тинбо (LIANGTingbo), 2020, 49С</w:t>
      </w:r>
    </w:p>
    <w:p w:rsidR="00000000" w:rsidRDefault="00B60326">
      <w:pPr>
        <w:pStyle w:val="pj"/>
      </w:pPr>
      <w:r>
        <w:t>14. Laboratory testin</w:t>
      </w:r>
      <w:r>
        <w:t>g for 2019 novel coronavirus (2019-nCoV) in suspected human cases Interim guidance 17 January 2020.</w:t>
      </w:r>
    </w:p>
    <w:p w:rsidR="00000000" w:rsidRDefault="00B60326">
      <w:pPr>
        <w:pStyle w:val="pj"/>
      </w:pPr>
      <w:r>
        <w:t>15. Bernheim A, Mei X, Huang M et al (2020) Chest CT findings in coronavirus Disease-19 (COVID-19): relationship to duration of infection. Radiology. https:</w:t>
      </w:r>
      <w:r>
        <w:t>//doi.org/10.1148/radiol.2020200463</w:t>
      </w:r>
    </w:p>
    <w:p w:rsidR="00000000" w:rsidRDefault="00B60326">
      <w:pPr>
        <w:pStyle w:val="pj"/>
      </w:pPr>
      <w:r>
        <w:t>16. Методическое пособие «Клиническое ведение тяжелой острой респираторной инфекции». https://apps.who.int/iris/bitstream/handle/10665/333080/WHO-2019-nCoV-SARItoolkit-2020.1-rus.pdf?sequence=1&amp;isAllowed=y</w:t>
      </w:r>
    </w:p>
    <w:p w:rsidR="00000000" w:rsidRDefault="00B60326">
      <w:pPr>
        <w:pStyle w:val="pj"/>
      </w:pPr>
      <w:r>
        <w:t>17. Morris SB,</w:t>
      </w:r>
      <w:r>
        <w:t xml:space="preserve"> Schwartz NG, Patel P, et al. Case series of multisystem inflammatory syndrome in adults associated with SARS-CoV-2 infection: United Kingdom and United States, March-August 2020. MMWR Morb Mortal Wkly Rep. 2020 Oct 9 [Epub ahead of print].</w:t>
      </w:r>
    </w:p>
    <w:p w:rsidR="00000000" w:rsidRDefault="00B60326">
      <w:pPr>
        <w:pStyle w:val="pj"/>
      </w:pPr>
      <w:r>
        <w:t>18. Консенсусно</w:t>
      </w:r>
      <w:r>
        <w:t>е заявление РАСУДМ об ультразвуковом исследовании легких в условиях COVID-19 (версия 1) / Митьков В.В. соавт // Ультразвуковая и функциональная диагностика. 2020. № 1. С. 24-45. DOI: 10.24835/1607-0771-2020-1-24-45. http://www.rasudm.org/files/RASUDM-Conse</w:t>
      </w:r>
      <w:r>
        <w:t>nsus-Statement-COVID-2.pdf</w:t>
      </w:r>
    </w:p>
    <w:p w:rsidR="00000000" w:rsidRDefault="00B60326">
      <w:pPr>
        <w:pStyle w:val="pj"/>
      </w:pPr>
      <w:r>
        <w:t>19. Руководство по профилактике и лечению новой коронавирусной инфекции COVID-19. Первая академическая клиника Университетской школы медицины провинции Чжэцзян. Составлено на основе клинической практики. 2020. C96 https://ria.ru/</w:t>
      </w:r>
      <w:r>
        <w:t>ips/op/COVID_19_Book.pdf</w:t>
      </w:r>
    </w:p>
    <w:p w:rsidR="00000000" w:rsidRDefault="00B60326">
      <w:pPr>
        <w:pStyle w:val="pj"/>
      </w:pPr>
      <w:r>
        <w:t>20. ЕМА gives advice on the use of non-steroidal antiinflammatories for COVID-19. 18 March 2020 EMA/136850/2020.</w:t>
      </w:r>
    </w:p>
    <w:p w:rsidR="00000000" w:rsidRDefault="00B60326">
      <w:pPr>
        <w:pStyle w:val="pj"/>
      </w:pPr>
      <w:r>
        <w:t>https://www.ema.europa.eu/en/documents/press-release/ema-gives-advice-use-non-steroidal-anti-inflammatories-covid-19_e</w:t>
      </w:r>
      <w:r>
        <w:t>n.pdf</w:t>
      </w:r>
    </w:p>
    <w:p w:rsidR="00000000" w:rsidRDefault="00B60326">
      <w:pPr>
        <w:pStyle w:val="pj"/>
      </w:pPr>
      <w:r>
        <w:t>21. Coronavirus disease 2019 (COVID-19). Treatment algorithm. https://bestpractice.bmj.com/topics/en-gb/3000168/treatment-algorithm#patientGroup-0-1 у</w:t>
      </w:r>
    </w:p>
    <w:p w:rsidR="00000000" w:rsidRDefault="00B60326">
      <w:pPr>
        <w:pStyle w:val="pj"/>
      </w:pPr>
      <w:r>
        <w:t>22. Mach F et al 2019 ESC/EAS Guidelines for themanagement of dyslipidaemias: lipid modification to</w:t>
      </w:r>
      <w:r>
        <w:t xml:space="preserve"> reduce cardiovascular risk European Heart Journal (2019) 00, 178doi:10.1093/eurheartj/enz455</w:t>
      </w:r>
    </w:p>
    <w:p w:rsidR="00000000" w:rsidRDefault="00B60326">
      <w:pPr>
        <w:pStyle w:val="pj"/>
      </w:pPr>
      <w:r>
        <w:t>23. Pulmonary embolismin COVID-19 patients: a French multicentre cohort study European Heart Journal (2020) 0, 1-11doi:10.1093/eurheartj/ehaa500.</w:t>
      </w:r>
    </w:p>
    <w:p w:rsidR="00000000" w:rsidRDefault="00B60326">
      <w:pPr>
        <w:pStyle w:val="pj"/>
      </w:pPr>
      <w:r>
        <w:t>24. European Soc</w:t>
      </w:r>
      <w:r>
        <w:t>iety of Cardiology Website CVdiseases/COVID-19 2020. Bekdeli B et al J Am Coll Cardiol 2020 [Epub ahead of print]</w:t>
      </w:r>
    </w:p>
    <w:p w:rsidR="00000000" w:rsidRDefault="00B60326">
      <w:pPr>
        <w:pStyle w:val="pj"/>
      </w:pPr>
      <w:r>
        <w:t>25. Giancarlo Agnelli, Buller HR, Cohen A, Apixaban for Extended Treatment of Venous Thromboembolism N Engl J Med 2013; 368:699-708, DOI: 10.1</w:t>
      </w:r>
      <w:r>
        <w:t>056/NEJMoa1207541.</w:t>
      </w:r>
    </w:p>
    <w:p w:rsidR="00000000" w:rsidRDefault="00B60326">
      <w:pPr>
        <w:pStyle w:val="pj"/>
      </w:pPr>
      <w:r>
        <w:t>26. Spyropoulos AC, Ageno Walter, Alber GW Post-Discharge Prophylaxis With Rivaroxaban Reduces Fatal and Major Thromboembolic Events in Medically Ill Patients Journal of the American College of Cardiology Volume 75, Issue 25, June 2020 D</w:t>
      </w:r>
      <w:r>
        <w:t>OI: 10.1016/j.jacc.2020.04.071</w:t>
      </w:r>
    </w:p>
    <w:p w:rsidR="00000000" w:rsidRDefault="00B60326">
      <w:pPr>
        <w:pStyle w:val="pj"/>
      </w:pPr>
      <w:r>
        <w:t>27. Weitz JI,. Lensing A, Prins MH Rivaroxaban or Aspirin for Extended Treatment of Venous thromboembolism N Engl J Med 2017; 376:1211-1222 DOI: 10.1056/NEJMoa1700518.</w:t>
      </w:r>
    </w:p>
    <w:p w:rsidR="00000000" w:rsidRDefault="00B60326">
      <w:pPr>
        <w:pStyle w:val="pj"/>
      </w:pPr>
      <w:r>
        <w:t>28. Schulman S, Kearon C, Kakkar AK Extended Use of Dabig</w:t>
      </w:r>
      <w:r>
        <w:t>atran, Warfarin, or Placebo in Venous Thromboembolism N Engl J Med 2013; 368:709-718 DOI: 10.1056/NEJMoa1113697 Connolly SJ, Ezekowitz MD et al. Dabigatran versus Warfarin in Patients with Atrial Fibrillation (RE-LY). N Engl J Med 2009; 361:1139- 1151 DOI:</w:t>
      </w:r>
      <w:r>
        <w:t xml:space="preserve"> 10.1056/NEJMoa0905561.</w:t>
      </w:r>
    </w:p>
    <w:p w:rsidR="00000000" w:rsidRDefault="00B60326">
      <w:pPr>
        <w:pStyle w:val="pj"/>
      </w:pPr>
      <w:r>
        <w:t>29. CDC.gov 2Du L et al Biochem Biophys Res Commun 2007;359:174-9</w:t>
      </w:r>
    </w:p>
    <w:p w:rsidR="00000000" w:rsidRDefault="00B60326">
      <w:pPr>
        <w:pStyle w:val="pj"/>
      </w:pPr>
      <w:r>
        <w:t>30. Пособие по реабилитации после COVID-19 для пациентов https://apps.who.int/iris/bitstream/handle/10665/333288/WHO-EURO-2020-855- 40590-54572-rus.pdf</w:t>
      </w:r>
    </w:p>
    <w:p w:rsidR="00000000" w:rsidRDefault="00B60326">
      <w:pPr>
        <w:pStyle w:val="pj"/>
      </w:pPr>
      <w:r>
        <w:t>31. Второй эта</w:t>
      </w:r>
      <w:r>
        <w:t xml:space="preserve">п (продолженный) медицинской реабилитации. «Внебольничная пневмония, в том числе COVID-19-пневмония» (взрослые) Одобрен Объединенной комиссией по качеству медицинских услуг Министерства здравоохранения Республики Казахстан от «10» сентября 2020 года </w:t>
      </w:r>
      <w:hyperlink r:id="rId23" w:history="1">
        <w:r>
          <w:rPr>
            <w:rStyle w:val="a4"/>
          </w:rPr>
          <w:t>Протокол</w:t>
        </w:r>
      </w:hyperlink>
      <w:r>
        <w:t xml:space="preserve"> № 115</w:t>
      </w:r>
    </w:p>
    <w:p w:rsidR="00000000" w:rsidRDefault="00B60326">
      <w:pPr>
        <w:pStyle w:val="pj"/>
      </w:pPr>
      <w:r>
        <w:t xml:space="preserve">32. Третий этап (поздний) медицинской реабилитации. «Внебольничная пневмония, в том числе COVID-19 пневмония» (взрослые) Одобрен Объединенной комиссией по качеству медицинских услуг </w:t>
      </w:r>
      <w:r>
        <w:t xml:space="preserve">Министерства здравоохранения Республики Казахстан от «10» сентября 2020 года </w:t>
      </w:r>
      <w:hyperlink r:id="rId24" w:history="1">
        <w:r>
          <w:rPr>
            <w:rStyle w:val="a4"/>
          </w:rPr>
          <w:t>Протокол</w:t>
        </w:r>
      </w:hyperlink>
      <w:r>
        <w:t xml:space="preserve"> № 115</w:t>
      </w:r>
    </w:p>
    <w:p w:rsidR="00000000" w:rsidRDefault="00B60326">
      <w:pPr>
        <w:pStyle w:val="pj"/>
      </w:pPr>
      <w:r>
        <w:t xml:space="preserve">33. Marietta М et al COVID-19 and haemostasis: a position paper from Italian Society on Thrombosis </w:t>
      </w:r>
      <w:r>
        <w:t>and Haemostasis (SISET). Blood Transfus. 2020:18 (3);167- 169. DOI 10.2450/2020.0083-20;</w:t>
      </w:r>
    </w:p>
    <w:p w:rsidR="00000000" w:rsidRDefault="00B60326">
      <w:pPr>
        <w:pStyle w:val="pj"/>
      </w:pPr>
      <w:r>
        <w:t>34. Donders F. ISIDOG Recommendations Concerning COVID-19 and Pregnancy Diagnostics 2020,10, 243; doi:10.3390/diagnosticsl0040243</w:t>
      </w:r>
    </w:p>
    <w:p w:rsidR="00000000" w:rsidRDefault="00B60326">
      <w:pPr>
        <w:pStyle w:val="pj"/>
      </w:pPr>
      <w:r>
        <w:t>35. Шляхто Е.В и др. Применение статинов, антикоагулянтов, антиагрегантов и антиаритмических препаратов у пациентов с COVID-19. Согласованная позиция экспертов Российского кардиологического общества, Евразийской ассоциации терапевтов, Национального обществ</w:t>
      </w:r>
      <w:r>
        <w:t>а по атеротромбозу, Общества специалистов по неотложной кардиологии, Евразийской аритмологической ассоциации Kardiologiia. 2020;60(6): 1-11.</w:t>
      </w:r>
    </w:p>
    <w:p w:rsidR="00000000" w:rsidRDefault="00B60326">
      <w:pPr>
        <w:pStyle w:val="pj"/>
      </w:pPr>
      <w:r>
        <w:t>36. Technical Report. Novel coronavirus (SARS-CoV-2).Discharge criteria for confirmed COVID-19 cases -When is it sa</w:t>
      </w:r>
      <w:r>
        <w:t>fe to discharge COVID-19 cases from the hospital or end home isolation?/European Centre for disease prevention and control// www.ecdc.europa.eu</w:t>
      </w:r>
    </w:p>
    <w:p w:rsidR="00000000" w:rsidRDefault="00B60326">
      <w:pPr>
        <w:pStyle w:val="pj"/>
      </w:pPr>
      <w:r>
        <w:t>37. Luo L, Liu D, Liao X, et al. Contact settings and risk for transmission in 3410 close contacts of patients w</w:t>
      </w:r>
      <w:r>
        <w:t>ith COVID-19 in Guangzhou, China: a prospective cohort study. Ann Intern Med. 2020 Aug 13 [Epub ahead of print].</w:t>
      </w:r>
    </w:p>
    <w:p w:rsidR="00000000" w:rsidRDefault="00B60326">
      <w:pPr>
        <w:pStyle w:val="pj"/>
      </w:pPr>
      <w:r>
        <w:t>38. Koh WC, Naing L, Chaw L, et al. What do we know about SARS-CoV-2 transmission? A systematic review and meta-analysis of the secondary attac</w:t>
      </w:r>
      <w:r>
        <w:t>k rate and associated risk factors. PLoS One. 2020 Oct 8;15(10):e0240205.</w:t>
      </w:r>
    </w:p>
    <w:p w:rsidR="00000000" w:rsidRDefault="00B60326">
      <w:pPr>
        <w:pStyle w:val="pj"/>
      </w:pPr>
      <w:r>
        <w:t>39. Burke RM, Midgley CM, Dratch A, et al. Active monitoring of persons exposed to patients with confirmed COVID-19 - United States, January-February 2020. MMWR Morb Mortal Wkly Rep.</w:t>
      </w:r>
      <w:r>
        <w:t xml:space="preserve"> 2020 Mar 6;69(9):245-6.</w:t>
      </w:r>
    </w:p>
    <w:p w:rsidR="00000000" w:rsidRDefault="00B60326">
      <w:pPr>
        <w:pStyle w:val="pj"/>
      </w:pPr>
      <w:r>
        <w:t>40. Cheng HY, Jian SW, Liu DP, et al. Contact tracing assessment of COVID-19 transmission dynamics in Taiwan and risk at different exposure periods before and after symptom onset. JAMA Intern Med. 2020 May 1 [Epub ahead of print].</w:t>
      </w:r>
    </w:p>
    <w:p w:rsidR="00000000" w:rsidRDefault="00B60326">
      <w:pPr>
        <w:pStyle w:val="pj"/>
      </w:pPr>
      <w:r>
        <w:t>41. Zhang W, Cheng W, Luo L, et al. Secondary transmission of coronavirus disease from presymptomatic persons, China. Emerg Infect Dis. 2020 May 26;26(8).</w:t>
      </w:r>
    </w:p>
    <w:p w:rsidR="00000000" w:rsidRDefault="00B60326">
      <w:pPr>
        <w:pStyle w:val="pj"/>
      </w:pPr>
      <w:r>
        <w:t>42. Критерии для отмены режима изоляции в отношении пациентов с COVID-19</w:t>
      </w:r>
    </w:p>
    <w:p w:rsidR="00000000" w:rsidRDefault="00B60326">
      <w:pPr>
        <w:pStyle w:val="pj"/>
      </w:pPr>
      <w:r>
        <w:t>Научная справка ВОЗ - 17 июн</w:t>
      </w:r>
      <w:r>
        <w:t>я 2020 г.</w:t>
      </w:r>
    </w:p>
    <w:p w:rsidR="00000000" w:rsidRDefault="00B60326">
      <w:pPr>
        <w:pStyle w:val="pj"/>
      </w:pPr>
      <w:r>
        <w:t>43. «</w:t>
      </w:r>
      <w:hyperlink r:id="rId25" w:history="1">
        <w:r>
          <w:rPr>
            <w:rStyle w:val="a4"/>
          </w:rPr>
          <w:t>Клинический протокол</w:t>
        </w:r>
      </w:hyperlink>
      <w:r>
        <w:t xml:space="preserve"> диагностики и лечения тромбоэмболия легочной артерий», одобренный Объединенной комиссией по качеству медицинских услуг Министерства здравоохранения и социа</w:t>
      </w:r>
      <w:r>
        <w:t>льного развития Республики Казахстан от «23» июня 2016 года Протокол № 5.</w:t>
      </w:r>
    </w:p>
    <w:p w:rsidR="00000000" w:rsidRDefault="00B60326">
      <w:pPr>
        <w:pStyle w:val="pj"/>
      </w:pPr>
      <w:r>
        <w:t>44. National Early Warning Score (NEWS) 2. https://www.rcplondon.ac.uk/projects/outputs/national-early-warning-score-news-2</w:t>
      </w:r>
    </w:p>
    <w:p w:rsidR="00000000" w:rsidRDefault="00B60326">
      <w:pPr>
        <w:pStyle w:val="pj"/>
      </w:pPr>
      <w:r>
        <w:t>45. Cruz AF, Ruiz-Antoran B, Gomez AM et al. Impact of glu</w:t>
      </w:r>
      <w:r>
        <w:t>cocorticoid treatment in SARS-CoV-2 infection mortality: A retrospective controlled cohort study. medRxiv 2020.</w:t>
      </w:r>
    </w:p>
    <w:p w:rsidR="00000000" w:rsidRDefault="00B60326">
      <w:pPr>
        <w:pStyle w:val="pj"/>
      </w:pPr>
      <w:r>
        <w:t>46. Villar J, Confalonieri M, Pastores SM et al. Rationale for prolonged corticosteroid tratment in the acute respiratory distress syndrome (ARD</w:t>
      </w:r>
      <w:r>
        <w:t>S) caused by COVID-19. Crit Care Expl 2020; 2:e0111.</w:t>
      </w:r>
    </w:p>
    <w:p w:rsidR="00000000" w:rsidRDefault="00B60326">
      <w:pPr>
        <w:pStyle w:val="pj"/>
      </w:pPr>
      <w:r>
        <w:t>47. Fadel R, Morrison AR, Vahia A et al. Early course corticosteroids in hospitalized patients with COVID-19. medRxiv 2020.</w:t>
      </w:r>
    </w:p>
    <w:p w:rsidR="00000000" w:rsidRDefault="00B60326">
      <w:pPr>
        <w:pStyle w:val="pj"/>
      </w:pPr>
      <w:r>
        <w:t>48. Chroboczek T, Lacoste M, Wackenheim C et al. Beneficial effect of corticost</w:t>
      </w:r>
      <w:r>
        <w:t>eroids in severe COVID-19 pneumonia: a propensity score matching analysis. medRxiv 2020.</w:t>
      </w:r>
    </w:p>
    <w:p w:rsidR="00000000" w:rsidRDefault="00B60326">
      <w:pPr>
        <w:pStyle w:val="pj"/>
      </w:pPr>
      <w:r>
        <w:t>49. Liu J, Zheng X, Huang Y et al. Successful use of methylprednisolone for treating severe COVID-19. J Allergy Clin Immunol 2020.</w:t>
      </w:r>
    </w:p>
    <w:p w:rsidR="00000000" w:rsidRDefault="00B60326">
      <w:pPr>
        <w:pStyle w:val="pj"/>
      </w:pPr>
      <w:r>
        <w:t>50. Medicines and Healthcare product</w:t>
      </w:r>
      <w:r>
        <w:t>s Regulatory Agency. Dexamethasone in the treatment of COVID-19: implementation and management of supply for treatment in hospitals. 2020 [internet publication].</w:t>
      </w:r>
    </w:p>
    <w:p w:rsidR="00000000" w:rsidRDefault="00B60326">
      <w:pPr>
        <w:pStyle w:val="pj"/>
      </w:pPr>
      <w:r>
        <w:t>51. Coronavirus disease 2019 (COVID-19). Treatment algorithm. https://bestpractice.bmj.com/top</w:t>
      </w:r>
      <w:r>
        <w:t>ics/en-gb/3000168/treatmentalgorithm#patientGroup-0-1</w:t>
      </w:r>
    </w:p>
    <w:p w:rsidR="00000000" w:rsidRDefault="00B60326">
      <w:pPr>
        <w:pStyle w:val="pj"/>
      </w:pPr>
      <w:r>
        <w:t>52. Corticosteroids for COVID-19: living guidance, 2 September 2020. https://apps.who.int/iris/handle/10665/334125?searchresult=true&amp;query=Corticosteroids+for+COVID19&amp;scope=&amp;rpp=10&amp;sort_by=score&amp;order=d</w:t>
      </w:r>
      <w:r>
        <w:t>esc</w:t>
      </w:r>
    </w:p>
    <w:p w:rsidR="00000000" w:rsidRDefault="00B60326">
      <w:pPr>
        <w:pStyle w:val="pj"/>
      </w:pPr>
      <w:r>
        <w:t>53. Использование лекарственных препаратов не по назначению для лечения пациентов с COVID-19 https://www.who.int/ru/news-room/commentaries/detail/off-label-use-of-medicines-for-covid-19</w:t>
      </w:r>
    </w:p>
    <w:p w:rsidR="00000000" w:rsidRDefault="00B60326">
      <w:pPr>
        <w:pStyle w:val="pj"/>
      </w:pPr>
      <w:r>
        <w:t>54. International Pulmonologist's consensus on COVID-19/March 2020</w:t>
      </w:r>
      <w:r>
        <w:t>//www.researchgate.net/publication/340666754_International_Pulmonologist's_c onsensus_on_COVID-19</w:t>
      </w:r>
    </w:p>
    <w:p w:rsidR="00000000" w:rsidRDefault="00B60326">
      <w:pPr>
        <w:pStyle w:val="pj"/>
      </w:pPr>
      <w:r>
        <w:t>55. https://apps.who.int/iris/bitstream/handle/10665/338882/WHO-2019-nCoVclinical-2021.1-rus.pdf?sequence=17&amp;isAllowed=y</w:t>
      </w:r>
    </w:p>
    <w:p w:rsidR="00000000" w:rsidRDefault="00B60326">
      <w:pPr>
        <w:pStyle w:val="pj"/>
      </w:pPr>
      <w:r>
        <w:t>56. https://apps.who.int/iris/bitstre</w:t>
      </w:r>
      <w:r>
        <w:t>am/handle/10665/334253/WHO-2019-nCoVAntigen_Detection-2020.1-rus.pdf?sequence=18&amp;isAllowed=y</w:t>
      </w:r>
    </w:p>
    <w:p w:rsidR="00000000" w:rsidRDefault="00B60326">
      <w:pPr>
        <w:pStyle w:val="pj"/>
      </w:pPr>
      <w:r>
        <w:t>57. Coronavirus disease 2019 (COVID-19) Remdesivir in adults with severe COVID-19: a randomised, double-blind, placebo-controlled, multicentre trial. Published Onl</w:t>
      </w:r>
      <w:r>
        <w:t>ine April 29, 2020 https://doi.org/10.1016/ S0140-6736(20)31022-9 See Online/Comment https://doi.org/10.1016/ S0140-6736(20)31023-0 *Contributed equally https://marlin-prod.literatumonline.com/pbassets/Lancet/pdfs/S0140673620310229.pdfPublished online Apri</w:t>
      </w:r>
      <w:r>
        <w:t>l 29, 2020 https://doi.org/10.1016/S0140-6736(20)31022-9</w:t>
      </w:r>
    </w:p>
    <w:p w:rsidR="00000000" w:rsidRDefault="00B60326">
      <w:pPr>
        <w:pStyle w:val="pj"/>
      </w:pPr>
      <w:r>
        <w:t>58. Infectious Diseases Society of America Guidelines on the Treatment and Management of Patients with COVID-19. PublishedbyIDSAon 4/11/2020. Lastupdated, 9/25/2020. Раздел последний раз пересматрива</w:t>
      </w:r>
      <w:r>
        <w:t>лся и обновлялся 15.09.2020 г https://www.idsociety.org/practice-guideline/covid-19-guidelinetreatment-and-management/#toc-8</w:t>
      </w:r>
    </w:p>
    <w:p w:rsidR="00000000" w:rsidRDefault="00B60326">
      <w:pPr>
        <w:pStyle w:val="pj"/>
      </w:pPr>
      <w:r>
        <w:t>59. Coronavirus Disease 2019 (COVID-19) Treatment Guidelines. https://files.covid19treatmentguidelines.nih.gov/guidelines/covid19tr</w:t>
      </w:r>
      <w:r>
        <w:t>eatmentguideline s.pdfhttps://www.covid19treatmentguidelines.nih.gov/whats-new/</w:t>
      </w:r>
    </w:p>
    <w:p w:rsidR="00000000" w:rsidRDefault="00B60326">
      <w:pPr>
        <w:pStyle w:val="pj"/>
      </w:pPr>
      <w:r>
        <w:t>60. https://www.idsociety.org/practice-guideline/covid-19-guideline-treatmentand-management/#toc-10</w:t>
      </w:r>
    </w:p>
    <w:p w:rsidR="00000000" w:rsidRDefault="00B60326">
      <w:pPr>
        <w:pStyle w:val="pj"/>
      </w:pPr>
      <w:r>
        <w:t>61. https://www.uptodate.com/contents/coronavirus-disease-2019-COVID-19- man</w:t>
      </w:r>
      <w:r>
        <w:t>agement-in-hospitalized</w:t>
      </w:r>
    </w:p>
    <w:p w:rsidR="00000000" w:rsidRDefault="00B60326">
      <w:pPr>
        <w:pStyle w:val="pj"/>
      </w:pPr>
      <w:r>
        <w:t>adults?search=remdesivir&amp;source=search_result&amp;selectedTitle=1~14&amp;usage_type=d efault&amp;display_rank=1#H2576622514</w:t>
      </w:r>
    </w:p>
    <w:p w:rsidR="00000000" w:rsidRDefault="00B60326">
      <w:pPr>
        <w:pStyle w:val="pj"/>
      </w:pPr>
      <w:r>
        <w:t>62. https://pubmed.ncbi.nlm.nih.gov/32445440/</w:t>
      </w:r>
    </w:p>
    <w:p w:rsidR="00000000" w:rsidRDefault="00B60326">
      <w:pPr>
        <w:pStyle w:val="pj"/>
      </w:pPr>
      <w:r>
        <w:t>63. Spinner CD, Gottlieb RL, Criner GJ, et al. Effect of remdesivir vs standard care on clinical status at 11 days in patients with moderate COVID-19: a randomized clinical trial. JAMA. 2020;324(11):1048-1057. Available at: https://www.ncbi.nlm.nih.gov/pub</w:t>
      </w:r>
      <w:r>
        <w:t>med/32821939.</w:t>
      </w:r>
    </w:p>
    <w:p w:rsidR="00000000" w:rsidRDefault="00B60326">
      <w:pPr>
        <w:pStyle w:val="pj"/>
      </w:pPr>
      <w:r>
        <w:t>64. https://www.health.gov.au/sites/default/files/documents/2020/07/criteria-foraccess-to-remdesivir-from-the-national-medical-stockpile_0.pdf</w:t>
      </w:r>
    </w:p>
    <w:p w:rsidR="00000000" w:rsidRDefault="00B60326">
      <w:pPr>
        <w:pStyle w:val="pj"/>
      </w:pPr>
      <w:r>
        <w:t>65. https://www.nswtag.org.au/wp-content/uploads/2021/03/3.-GUIDELINEfor-use-of-REMDESIVIR-in-COVID</w:t>
      </w:r>
      <w:r>
        <w:t>-19_V1.5_15Mar21.pdf</w:t>
      </w:r>
    </w:p>
    <w:p w:rsidR="00000000" w:rsidRDefault="00B60326">
      <w:pPr>
        <w:pStyle w:val="pj"/>
      </w:pPr>
      <w:r>
        <w:t xml:space="preserve">66. Early use of non-steroidal anti-inflammatory drugs in COVID-19 might reverse pathogenesis, prevent complications and improve clinical outcomes https://www.sciencedirect.com/science/article/pii/S0753332220311744 M.T. Kelleni ACEIs, </w:t>
      </w:r>
      <w:r>
        <w:t>ARBs, ibuprofen originally linked to COVID-19: the other side of the mirror//Inflammopharmacology, 28 (6) (2020), pp. 1477-1480</w:t>
      </w:r>
    </w:p>
    <w:p w:rsidR="00000000" w:rsidRDefault="00B60326">
      <w:pPr>
        <w:pStyle w:val="pj"/>
      </w:pPr>
      <w:r>
        <w:t>67. M.T. Kelleni ACEIs, ARBs, ibuprofen originally linked to COVID-19: the other side of the mirror//Inflammopharmacology, 28 (6</w:t>
      </w:r>
      <w:r>
        <w:t>) (2020), pp. 1477-148.E. Rinott, E. Kozer, Y. Shapira, A. Bar-Haim, І. Youngster Ibuprofen use and clinical outcomes in COVID-19 patients//Clin. Microbiol. Infect. (2020)</w:t>
      </w:r>
    </w:p>
    <w:p w:rsidR="00000000" w:rsidRDefault="00B60326">
      <w:pPr>
        <w:pStyle w:val="pj"/>
      </w:pPr>
      <w:r>
        <w:t>68. Brenda D Jamerson, T Ho Haryadi. The use of ibuprofen to treat fever in COVID-19</w:t>
      </w:r>
      <w:r>
        <w:t xml:space="preserve">: A possible indirect association with worse outcome? https://pubmed.ncbi.nlm.nih.gov/32505846/.Treatment with ACE-inhibitors is associated with less severe disease with SARS-COVID-19 infection in a multi-site UK acute Hospital Trust//medRxiv, 2020 (2004) </w:t>
      </w:r>
      <w:r>
        <w:t>(2020), p. 2007</w:t>
      </w:r>
    </w:p>
    <w:p w:rsidR="00000000" w:rsidRDefault="00B60326">
      <w:pPr>
        <w:pStyle w:val="pj"/>
      </w:pPr>
      <w:r>
        <w:t>69. Tocilizumab in patients admitted to hospital with COVID-19 (RECOVERY): preliminary results of a randomised, controlled, open-label, platform trial// https://www.medrxiv.org/content/10.1101/2021.02.11.21249258v1</w:t>
      </w:r>
    </w:p>
    <w:p w:rsidR="00000000" w:rsidRDefault="00B60326">
      <w:pPr>
        <w:pStyle w:val="pj"/>
      </w:pPr>
      <w:r>
        <w:t>70. https://www.hopkinsgu</w:t>
      </w:r>
      <w:r>
        <w:t>ides.com/hopkins/view/Johns_Hopkins_ABX_Guide/5407 47/all/Coronavirus_COVID_19__SARS_CoV_2_</w:t>
      </w:r>
    </w:p>
    <w:p w:rsidR="00000000" w:rsidRDefault="00B60326">
      <w:pPr>
        <w:pStyle w:val="pj"/>
      </w:pPr>
      <w:r>
        <w:t>71. Medicines and Healthcare products Regulatory Agency. Interleukin-6 inhibitors (tocilizumab and sarilumab) for critically ill patients with COVID-19 pneumonia (a</w:t>
      </w:r>
      <w:r>
        <w:t>dults). 2021</w:t>
      </w:r>
    </w:p>
    <w:p w:rsidR="00000000" w:rsidRDefault="00B60326">
      <w:pPr>
        <w:pStyle w:val="pj"/>
      </w:pPr>
      <w:r>
        <w:t>72. Gordon AC, Mouncey PR, Al-Beidh F, et al; medRxiv. Interleukin-6 receptor antagonists in critically ill patients with COVID-19: preliminary report. 2021</w:t>
      </w:r>
    </w:p>
    <w:p w:rsidR="00000000" w:rsidRDefault="00B60326">
      <w:pPr>
        <w:pStyle w:val="pj"/>
      </w:pPr>
      <w:r>
        <w:t>73. RECOVERY Collaborative Group; Horby PW, Pessoa-Amorim G, Peto L,et al; medRxiv. To</w:t>
      </w:r>
      <w:r>
        <w:t>cilizumab in patients admitted to hospital with COVID-19 (RECOVERY): preliminary results of a randomised, controlled, open-label, platform trial. 2021</w:t>
      </w:r>
    </w:p>
    <w:p w:rsidR="00000000" w:rsidRDefault="00B60326">
      <w:pPr>
        <w:pStyle w:val="pj"/>
      </w:pPr>
      <w:r>
        <w:t>74. COVID-19 rapid guideline: critical care in adults. NICE guideline [NG159] Published date: 20 March 20</w:t>
      </w:r>
      <w:r>
        <w:t>20. Last updated: 12 February 2021. https://www.nice.org.uk/guidance/ng159/resources/covid19-rapid-guideline-criticalcare-in-adults-pdf-66141848681413</w:t>
      </w:r>
    </w:p>
    <w:p w:rsidR="00000000" w:rsidRDefault="00B60326">
      <w:pPr>
        <w:pStyle w:val="pj"/>
      </w:pPr>
      <w:r>
        <w:t>75. Rapid Policy Statement Interim Clinical Commissioning Policy: Tocilizumab for hospitalised patients w</w:t>
      </w:r>
      <w:r>
        <w:t>ith COVID-19 pneumonia (adults) 22 February 2021.</w:t>
      </w:r>
    </w:p>
    <w:p w:rsidR="00000000" w:rsidRDefault="00B60326">
      <w:pPr>
        <w:pStyle w:val="pj"/>
      </w:pPr>
      <w:r>
        <w:t>https://www.england.nhs.uk/coronavirus/wp-content/uploads/sites/52/2021/02/C1143- interim-clinical-commissioning-policy-tocilizumab-rps-v2.pdf</w:t>
      </w:r>
    </w:p>
    <w:p w:rsidR="00000000" w:rsidRDefault="00B60326">
      <w:pPr>
        <w:pStyle w:val="pj"/>
      </w:pPr>
      <w:r>
        <w:t xml:space="preserve">76. COVID-19 rapid evidence summary: Tocilizumab for COVID-19. </w:t>
      </w:r>
      <w:r>
        <w:t>Evidence summary [ES33] Published date: 15 January 2021 Last updated: 24 February 2021 https://www.nice.org.uk/advice/es33/chapter/Product-overview</w:t>
      </w:r>
    </w:p>
    <w:p w:rsidR="00000000" w:rsidRDefault="00B60326">
      <w:pPr>
        <w:pStyle w:val="pj"/>
      </w:pPr>
      <w:r>
        <w:t>77. https://bestpractice.bmj.com/topics/ru-ru/</w:t>
      </w:r>
    </w:p>
    <w:p w:rsidR="00000000" w:rsidRDefault="00B60326">
      <w:pPr>
        <w:pStyle w:val="pj"/>
      </w:pPr>
      <w:r>
        <w:t>78. https://www.nswtag.org.au/wp-content/uploads/2021/03/3.-G</w:t>
      </w:r>
      <w:r>
        <w:t>UIDELINEfor-use-of-TOCILIZUMAB-in-COVID-19_V2_15Mar2021.pdf С</w:t>
      </w:r>
    </w:p>
    <w:p w:rsidR="00000000" w:rsidRDefault="00B60326">
      <w:pPr>
        <w:pStyle w:val="pj"/>
      </w:pPr>
      <w:r>
        <w:t>79. COVID-19 Weeklyn Emidemiological Update ( 21 March 2021, 10 am CET)</w:t>
      </w:r>
    </w:p>
    <w:p w:rsidR="00000000" w:rsidRDefault="00B60326">
      <w:pPr>
        <w:pStyle w:val="pj"/>
      </w:pPr>
      <w:r>
        <w:t>80. E. Rinott, E. Kozer, Y. Shapira, A. Bar-Haim, І. Youngster Ibuprofen use and clinical outcomes in COVID-19 patients//C</w:t>
      </w:r>
      <w:r>
        <w:t>lin. Microbiol. Infect. (2020)</w:t>
      </w:r>
    </w:p>
    <w:p w:rsidR="00000000" w:rsidRDefault="00B60326">
      <w:pPr>
        <w:pStyle w:val="pj"/>
      </w:pPr>
      <w:r>
        <w:t>81. Коронавирусная болезнь- 2019 (COVID-19). BMJBestPractice, обновленный. Май 20, 2021.</w:t>
      </w:r>
    </w:p>
    <w:p w:rsidR="00000000" w:rsidRDefault="00B60326">
      <w:pPr>
        <w:pStyle w:val="pj"/>
      </w:pPr>
      <w:r>
        <w:t>82. Ажар Г. Гиният, Шолпан. А. Кулжанова, Гульнара Т. Тулешова /Клиническая эффективность противовирусного препарата ремдесевир в компле</w:t>
      </w:r>
      <w:r>
        <w:t>ксном лечении пациентов с коронавирусной инфекцией COVID-19. Наука и здравоохранение, 2021- 3 (Т.23), С 6-15.</w:t>
      </w:r>
    </w:p>
    <w:p w:rsidR="00000000" w:rsidRDefault="00B60326">
      <w:pPr>
        <w:pStyle w:val="pj"/>
      </w:pPr>
      <w:r>
        <w:t>83. Сугралиев А.Б. Поражение сердца у больных COVID-19. Кардиология 2021; 61(4)6 15-23.</w:t>
      </w:r>
    </w:p>
    <w:p w:rsidR="00000000" w:rsidRDefault="00B60326">
      <w:pPr>
        <w:pStyle w:val="pj"/>
      </w:pPr>
      <w:r>
        <w:t>84. Гиният А.Г., Кулжанова Ш.А и др. Ретроспекивный анализ</w:t>
      </w:r>
      <w:r>
        <w:t xml:space="preserve"> лечения ПВТ ремдесивир пациентов с КВИ COVID-19. Валеология: Деннсаулык- ауру - сауыктыру. № 2.2021.</w:t>
      </w:r>
    </w:p>
    <w:p w:rsidR="00000000" w:rsidRDefault="00B60326">
      <w:pPr>
        <w:pStyle w:val="pj"/>
      </w:pPr>
      <w:r>
        <w:t>85. https://www.who.int/publications/i/item/WHO-2019-nCoV-therapeutics2021.2https://www.covid19treatmentguidelines.nih.gov/therapies/immunomodulators/ int</w:t>
      </w:r>
      <w:r>
        <w:t>erleukin-6-inhibitors/.</w:t>
      </w:r>
    </w:p>
    <w:p w:rsidR="00000000" w:rsidRDefault="00B60326">
      <w:pPr>
        <w:pStyle w:val="pj"/>
      </w:pPr>
      <w:r>
        <w:t>86. REGEN-COV protects against viral escape in preclinical and human studies. doi: https://doi.org/10.1101/2021.03.10.434834</w:t>
      </w:r>
    </w:p>
    <w:p w:rsidR="00000000" w:rsidRDefault="00B60326">
      <w:pPr>
        <w:pStyle w:val="pj"/>
      </w:pPr>
      <w:r>
        <w:t>87. Reduced sensitivity of SARS-CoV-2 variant Delta to antibody neutralization. Delphine Planas, David Veye</w:t>
      </w:r>
      <w:r>
        <w:t>r, Olivier Schwartz. Nature volume 596, pages 276-280 (2021) https://www.nature.com/articles/s41586-021-03777-9</w:t>
      </w:r>
    </w:p>
    <w:p w:rsidR="00000000" w:rsidRDefault="00B60326">
      <w:pPr>
        <w:pStyle w:val="pj"/>
      </w:pPr>
      <w:r>
        <w:t>88. Разрешение FDA на экстренное применение комбинации нейтрализующих моноклональных антител Касиривимаб и Имдевимаб https://www.fda.gov/media/1</w:t>
      </w:r>
      <w:r>
        <w:t>45611/download</w:t>
      </w:r>
    </w:p>
    <w:p w:rsidR="00000000" w:rsidRDefault="00B60326">
      <w:pPr>
        <w:pStyle w:val="pj"/>
      </w:pPr>
      <w:r>
        <w:t>89. Научное мнение Европейского медицинского агентства по экстренному применению комбинации нейтрализующих моноклональных антител Казиривимаб и Имдевимаб https://www.ema.europa.eu/en/documents/referral/regncov2-antibody-combination-casirivimab/imdevimab-co</w:t>
      </w:r>
      <w:r>
        <w:t>vid19-article-53-procedureconditions-use-conditions-distribution-patients-targeted_en.pdf</w:t>
      </w:r>
    </w:p>
    <w:p w:rsidR="00000000" w:rsidRDefault="00B60326">
      <w:pPr>
        <w:pStyle w:val="pj"/>
      </w:pPr>
      <w:r>
        <w:t>90. Руководство IDSA (Американского общества инфекционных заболеваний) по терапии инфекции COVID-19 https://www.idsociety.org/practiceguideline/covid-19-guideline-tre</w:t>
      </w:r>
      <w:r>
        <w:t>atment-and-management/</w:t>
      </w:r>
    </w:p>
    <w:p w:rsidR="00000000" w:rsidRDefault="00B60326">
      <w:pPr>
        <w:pStyle w:val="pj"/>
      </w:pPr>
      <w:r>
        <w:t>91. Руководство NIH (National Institutes Health USA) по терапии инфекции COVID-19 https://www.covid19treatmentguidelines.nih.gov/therapies/anti-sars-cov2-antibody-products/anti-sars-cov-2-monoclonal-antibodies/</w:t>
      </w:r>
    </w:p>
    <w:p w:rsidR="00000000" w:rsidRDefault="00B60326">
      <w:pPr>
        <w:pStyle w:val="pj"/>
      </w:pPr>
      <w:r>
        <w:t>92. https://www.cdc.go</w:t>
      </w:r>
      <w:r>
        <w:t>v/mis/mis-a/hcp.html</w:t>
      </w:r>
    </w:p>
    <w:p w:rsidR="00000000" w:rsidRDefault="00B60326">
      <w:pPr>
        <w:pStyle w:val="pj"/>
      </w:pPr>
      <w:r>
        <w:t>93. https://apps.who.int/iris/bitstream/handle/10665/341241/WHO-2019-nCoVSci-Brief-Natural-immunity-2021.1-eng.pdf?sequence=3&amp;isAllowed=y</w:t>
      </w:r>
    </w:p>
    <w:p w:rsidR="00000000" w:rsidRDefault="00B60326">
      <w:pPr>
        <w:pStyle w:val="pj"/>
      </w:pPr>
      <w:r>
        <w:t>94. https://www.who.int/publications/i/item/WHO-2019-nCoV-therapeutics2021.3</w:t>
      </w:r>
    </w:p>
    <w:p w:rsidR="00000000" w:rsidRDefault="00B60326">
      <w:pPr>
        <w:pStyle w:val="pj"/>
      </w:pPr>
      <w:r>
        <w:t xml:space="preserve">95. Iterim guidance </w:t>
      </w:r>
      <w:r>
        <w:t>template (who.int) WHO-2019-nCoV-Antigen_Detection-2020.1- rus.pdf</w:t>
      </w:r>
    </w:p>
    <w:p w:rsidR="00000000" w:rsidRDefault="00B60326">
      <w:pPr>
        <w:pStyle w:val="pj"/>
      </w:pPr>
      <w:r>
        <w:t>96. https://www.covid19treatmentguidelines.nih.gov/therapies/anti-sars-cov-2- antibody-products/anti-sars-cov-2-monoclonal-antibodies/.</w:t>
      </w:r>
    </w:p>
    <w:p w:rsidR="00000000" w:rsidRDefault="00B60326">
      <w:pPr>
        <w:pStyle w:val="pj"/>
      </w:pPr>
      <w:r>
        <w:t>97. Attenuated fusogenicity and pathogenicity of SARS</w:t>
      </w:r>
      <w:r>
        <w:t>-CoV-2 Omicron variant [Internet]. The Genotype to Phenotype Japan (G2P-Japan) Consortium; [cited 2022 Jan 9]. Available from: https://drive.google.com/file/d/1rhCazFav1pokFKmsZI5_oqIeH9ofFckR/view</w:t>
      </w:r>
    </w:p>
    <w:p w:rsidR="00000000" w:rsidRDefault="00B60326">
      <w:pPr>
        <w:pStyle w:val="pj"/>
      </w:pPr>
      <w:r>
        <w:t>98. Meng B, Ferreira IATM, Abdullahi A, Saito A, Kimura І,</w:t>
      </w:r>
      <w:r>
        <w:t xml:space="preserve"> Yamasoba D, et al. SARS-CoV-2 Omicron spike mediated immune escape, infectivity and cell-cell fusion [Internet]. Microbiology; 2021 Dec [cited 2022 Jan 10]. Available from: http://biorxiv.org/lookup/doi/10.1101/2021.12.17.473248</w:t>
      </w:r>
    </w:p>
    <w:p w:rsidR="00000000" w:rsidRDefault="00B60326">
      <w:pPr>
        <w:pStyle w:val="pj"/>
      </w:pPr>
      <w:r>
        <w:t>99. WHO_Europe Considerati</w:t>
      </w:r>
      <w:r>
        <w:t>ons on isolation and quarantine_January 2022</w:t>
      </w:r>
    </w:p>
    <w:p w:rsidR="00000000" w:rsidRDefault="00B60326">
      <w:pPr>
        <w:pStyle w:val="pj"/>
      </w:pPr>
      <w:r>
        <w:t>100. Ending Isolation and Precautions for People with COVID-19: Interim Guidance. CDC. Updated Jan. 14, 2022 https://www.cdc.gov/coronavirus/2019- ncov/hcp/duration-isolation.html</w:t>
      </w:r>
    </w:p>
    <w:p w:rsidR="00000000" w:rsidRDefault="00B60326">
      <w:pPr>
        <w:pStyle w:val="pj"/>
      </w:pPr>
      <w:r>
        <w:t>101. Self-isolation for those w</w:t>
      </w:r>
      <w:r>
        <w:t>ith COVID-19 can end after 5 full days following 2 negative LFD tests. From: Department of Health and Social Care and The Rt Hon Sajid Javid MP Published 13 January 2022 https://www.gov.uk/government/news/self-isolation-forthose-with-covid-19-can-end-after</w:t>
      </w:r>
      <w:r>
        <w:t>-five-full-days-following-two-negative-lfd-tests</w:t>
      </w:r>
    </w:p>
    <w:p w:rsidR="00000000" w:rsidRDefault="00B60326">
      <w:pPr>
        <w:pStyle w:val="pj"/>
      </w:pPr>
      <w:r>
        <w:t>102. Les nouvelles règles d'isolement et de quarantaine face au Covid-19. https://www.gouvernement.fr/les-nouvelles-regles-d-isolement-et-de-quarantaineface-au-covid-19</w:t>
      </w:r>
    </w:p>
    <w:p w:rsidR="00000000" w:rsidRDefault="00B60326">
      <w:pPr>
        <w:pStyle w:val="pj"/>
      </w:pPr>
      <w:r>
        <w:t>103. Guidance on quarantine of close c</w:t>
      </w:r>
      <w:r>
        <w:t>ontacts to COVID-19 cases and isolation of COVID-19 cases, in the current epidemiological situation, 7 January 2022 https://www.ecdc.europa.eu/en/covid-19/prevention-and-control/quarantine-andisolation.</w:t>
      </w:r>
    </w:p>
    <w:p w:rsidR="00000000" w:rsidRDefault="00B60326">
      <w:pPr>
        <w:pStyle w:val="pj"/>
      </w:pPr>
      <w:r>
        <w:t xml:space="preserve">104. Коронавирусная болезнь 2019 (COVID-19) BMJ Best </w:t>
      </w:r>
      <w:r>
        <w:t>Practice. Обновленный: Dec 16, 2021</w:t>
      </w:r>
    </w:p>
    <w:p w:rsidR="00000000" w:rsidRDefault="00B60326">
      <w:pPr>
        <w:pStyle w:val="pj"/>
      </w:pPr>
      <w:r>
        <w:t>105. DynaMed. Management of COVID-19.</w:t>
      </w:r>
    </w:p>
    <w:p w:rsidR="00000000" w:rsidRDefault="00B60326">
      <w:pPr>
        <w:pStyle w:val="pj"/>
      </w:pPr>
      <w:r>
        <w:t>106. https://www.dynamed.com/management/management-of-covid-19</w:t>
      </w:r>
    </w:p>
    <w:p w:rsidR="00000000" w:rsidRDefault="00B60326">
      <w:pPr>
        <w:pStyle w:val="pj"/>
      </w:pPr>
      <w:r>
        <w:t>107. COVID-19: Outpatient evaluation and management of acute illness in adults. UpToDate Последнее обновление: 24 январ</w:t>
      </w:r>
      <w:r>
        <w:t>я 2022 г.</w:t>
      </w:r>
    </w:p>
    <w:p w:rsidR="00000000" w:rsidRDefault="00B60326">
      <w:pPr>
        <w:pStyle w:val="pj"/>
      </w:pPr>
      <w:r>
        <w:t>108..https://www.fda.gov/media/143823/download</w:t>
      </w:r>
    </w:p>
    <w:p w:rsidR="00000000" w:rsidRDefault="00B60326">
      <w:pPr>
        <w:pStyle w:val="pj"/>
      </w:pPr>
      <w:r>
        <w:t>109. https://www.medrxiv.org/content/10.1101/2021.04.30.21255934v1</w:t>
      </w:r>
    </w:p>
    <w:p w:rsidR="00000000" w:rsidRDefault="00B60326">
      <w:pPr>
        <w:pStyle w:val="pj"/>
      </w:pPr>
      <w:r>
        <w:t>110. https://www.dynamed.com/management/management-of-covid-19</w:t>
      </w:r>
    </w:p>
    <w:p w:rsidR="00000000" w:rsidRDefault="00B60326">
      <w:pPr>
        <w:pStyle w:val="pj"/>
      </w:pPr>
      <w:r>
        <w:t>111. https://www.dynamed.com/drug-monograph/baricitinib#GUID-2EA99F0B</w:t>
      </w:r>
      <w:r>
        <w:t>21FB-4B2A-881B-706808129193</w:t>
      </w:r>
    </w:p>
    <w:p w:rsidR="00000000" w:rsidRDefault="00B60326">
      <w:pPr>
        <w:pStyle w:val="pj"/>
      </w:pPr>
      <w:r>
        <w:t>112. https://interestingengineering.com/a-stealth-variant-of-omicron-is-taking-over-covid-19-infections</w:t>
      </w:r>
    </w:p>
    <w:p w:rsidR="00000000" w:rsidRDefault="00B60326">
      <w:pPr>
        <w:pStyle w:val="pj"/>
      </w:pPr>
      <w:r>
        <w:rPr>
          <w:b/>
          <w:bCs/>
        </w:rPr>
        <w:t> </w:t>
      </w:r>
    </w:p>
    <w:p w:rsidR="00000000" w:rsidRDefault="00B60326">
      <w:pPr>
        <w:pStyle w:val="pr"/>
        <w:jc w:val="left"/>
      </w:pPr>
      <w:bookmarkStart w:id="4" w:name="SUB1"/>
      <w:bookmarkEnd w:id="4"/>
      <w:r>
        <w:rPr>
          <w:b/>
          <w:bCs/>
        </w:rPr>
        <w:t> </w:t>
      </w:r>
    </w:p>
    <w:p w:rsidR="00000000" w:rsidRDefault="00B60326">
      <w:pPr>
        <w:pStyle w:val="pr"/>
      </w:pPr>
      <w:r>
        <w:rPr>
          <w:b/>
          <w:bCs/>
        </w:rPr>
        <w:t>Приложение 1</w:t>
      </w:r>
    </w:p>
    <w:p w:rsidR="00000000" w:rsidRDefault="00B60326">
      <w:pPr>
        <w:pStyle w:val="pj"/>
      </w:pPr>
      <w:r>
        <w:rPr>
          <w:b/>
          <w:bCs/>
        </w:rPr>
        <w:t> </w:t>
      </w:r>
    </w:p>
    <w:p w:rsidR="00000000" w:rsidRDefault="00B60326">
      <w:pPr>
        <w:pStyle w:val="pc"/>
      </w:pPr>
      <w:r>
        <w:rPr>
          <w:rStyle w:val="s1"/>
        </w:rPr>
        <w:t>Диагностика и лечение неотложных состояний при COVID-19</w:t>
      </w:r>
    </w:p>
    <w:p w:rsidR="00000000" w:rsidRDefault="00B60326">
      <w:pPr>
        <w:pStyle w:val="pc"/>
      </w:pPr>
      <w:r>
        <w:rPr>
          <w:b/>
          <w:bCs/>
        </w:rPr>
        <w:t> </w:t>
      </w:r>
    </w:p>
    <w:p w:rsidR="00000000" w:rsidRDefault="00B60326">
      <w:pPr>
        <w:pStyle w:val="pj"/>
      </w:pPr>
      <w:r>
        <w:t>При COVID-19 от 4% до 5% всех инфицированных могут быть в критическом состоянии и нуждаться в наблюдении и лечении в отделении реанимации/интенсивной терапии (ОРИТ), и у двух третей из них, как правило, развивается COVID-19 специфическое поражение лёгких [</w:t>
      </w:r>
      <w:r>
        <w:t>6] и/или острый респираторный дистресс-синдром (ОРДС), при котором необходима искусственная вентиляция легких (ИВЛ).</w:t>
      </w:r>
    </w:p>
    <w:p w:rsidR="00000000" w:rsidRDefault="00B60326">
      <w:pPr>
        <w:pStyle w:val="pj"/>
      </w:pPr>
      <w:r>
        <w:t>Использование соответствующих средств индивидуальной защиты (СИЗ), их правильное надевание, снятие, утилизация, надлежащая гигиена рук, мар</w:t>
      </w:r>
      <w:r>
        <w:t xml:space="preserve">шрутизация потоков в ОРИТ </w:t>
      </w:r>
      <w:r>
        <w:rPr>
          <w:b/>
          <w:bCs/>
        </w:rPr>
        <w:t xml:space="preserve">имеют первостепенное значение </w:t>
      </w:r>
      <w:r>
        <w:t>для предотвращения передачи респираторной инфекции COVID-19 пациентам и медицинским работникам.</w:t>
      </w:r>
    </w:p>
    <w:p w:rsidR="00000000" w:rsidRDefault="00B60326">
      <w:pPr>
        <w:pStyle w:val="pj"/>
      </w:pPr>
      <w:r>
        <w:t xml:space="preserve">Поэтому </w:t>
      </w:r>
      <w:r>
        <w:rPr>
          <w:b/>
          <w:bCs/>
        </w:rPr>
        <w:t>стандартизированные протоколы и меры защиты должны быть приняты, чтобы свести к минимуму риск ко</w:t>
      </w:r>
      <w:r>
        <w:rPr>
          <w:b/>
          <w:bCs/>
        </w:rPr>
        <w:t xml:space="preserve">нтаминации и уменьшить количество осложнений </w:t>
      </w:r>
      <w:r>
        <w:t>[1, 5, 12]:</w:t>
      </w:r>
    </w:p>
    <w:p w:rsidR="00000000" w:rsidRDefault="00B60326">
      <w:pPr>
        <w:pStyle w:val="pj"/>
      </w:pPr>
      <w:r>
        <w:t>1. Пациенты должны быть помещены в независимую/боксированную зону в отделении интенсивной терапии/палаты под отрицательным давлением (при наличии в данном стационаре последнего; в качестве альтернати</w:t>
      </w:r>
      <w:r>
        <w:t>вы, должна быть обеспечена адекватная вентиляция натуральным или гибридным путем).</w:t>
      </w:r>
    </w:p>
    <w:p w:rsidR="00000000" w:rsidRDefault="00B60326">
      <w:pPr>
        <w:pStyle w:val="pj"/>
      </w:pPr>
      <w:r>
        <w:t>2. Во избежание нецелевых входов и выходов в палату/отделение, все материалы, включая хирургические инструменты, расходные материалы (для ИВЛ, ЭКМО, гигиенический уход за па</w:t>
      </w:r>
      <w:r>
        <w:t>циентом и др.), лекарства и продукты крови должны быть внутри помещения, тщательно проверены, упакованы для внешней обработки, а количество персонала должен быть ограничено.</w:t>
      </w:r>
    </w:p>
    <w:p w:rsidR="00000000" w:rsidRDefault="00B60326">
      <w:pPr>
        <w:pStyle w:val="pj"/>
      </w:pPr>
      <w:r>
        <w:t>3. Весь персонал, непосредственно занимающийся пациентом, должен быть обеспечен за</w:t>
      </w:r>
      <w:r>
        <w:t>щитой для 3-го уровня биологической безопасности.</w:t>
      </w:r>
    </w:p>
    <w:p w:rsidR="00000000" w:rsidRDefault="00B60326">
      <w:pPr>
        <w:pStyle w:val="pj"/>
      </w:pPr>
      <w:r>
        <w:t xml:space="preserve">4. ОРИТ должен быть обеспечен однонаправленный маршрут движения («чистая зона» → шлюз → «грязная зона» → шлюз → санобработка → «чистая зона») и доступ в помещения, с хорошо обозреваемыми предупредительными </w:t>
      </w:r>
      <w:r>
        <w:t>знаками.</w:t>
      </w:r>
    </w:p>
    <w:p w:rsidR="00000000" w:rsidRDefault="00B60326">
      <w:pPr>
        <w:pStyle w:val="pj"/>
      </w:pPr>
      <w:r>
        <w:t xml:space="preserve">5. Перед началом работы в клинике для зараженных, каждый сотрудник должен пройти подробный инструктаж и проверку полученных знаний, знать порядок, в котором следует надевать и снимать защитную одежду и оборудование. Одевание и снимание СИЗ должно </w:t>
      </w:r>
      <w:r>
        <w:t>проводиться под контролем обученного медицинского работника.</w:t>
      </w:r>
    </w:p>
    <w:p w:rsidR="00000000" w:rsidRDefault="00B60326">
      <w:pPr>
        <w:pStyle w:val="pj"/>
      </w:pPr>
      <w:r>
        <w:t>6. Передвижение людей в помещениях должно быть строго в соответствующих СИЗ, включая «чистую зону», где целесообразно ношение медицинских масок и наличие достаточного количества диспенсеров дезин</w:t>
      </w:r>
      <w:r>
        <w:t xml:space="preserve">фицирующих средств. Необходимо составить карты всех зон, установить зеркала в местах надевания СИЗ (желательно в полный рост) и </w:t>
      </w:r>
      <w:r>
        <w:rPr>
          <w:b/>
          <w:bCs/>
        </w:rPr>
        <w:t xml:space="preserve">строго контролировать </w:t>
      </w:r>
      <w:r>
        <w:t xml:space="preserve">передвижение по всем проходам, коридорам и др. помещениям </w:t>
      </w:r>
      <w:r>
        <w:rPr>
          <w:b/>
          <w:bCs/>
        </w:rPr>
        <w:t>специалистом эпидемиологом</w:t>
      </w:r>
      <w:r>
        <w:t>.</w:t>
      </w:r>
    </w:p>
    <w:p w:rsidR="00000000" w:rsidRDefault="00B60326">
      <w:pPr>
        <w:pStyle w:val="pj"/>
      </w:pPr>
      <w:r>
        <w:t>7. Необходимо оборуд</w:t>
      </w:r>
      <w:r>
        <w:t>овать отдельный проход с герметично закрывающейся дверью в зараженные помещения и обеспечить влажную уборку данного помещения (перед проходом) после каждого входа сотрудников в «грязную зону» [2].</w:t>
      </w:r>
    </w:p>
    <w:p w:rsidR="00000000" w:rsidRDefault="00B60326">
      <w:pPr>
        <w:pStyle w:val="pj"/>
      </w:pPr>
      <w:r>
        <w:rPr>
          <w:b/>
          <w:bCs/>
        </w:rPr>
        <w:t>8.</w:t>
      </w:r>
      <w:r>
        <w:t xml:space="preserve"> </w:t>
      </w:r>
      <w:r>
        <w:rPr>
          <w:b/>
          <w:bCs/>
        </w:rPr>
        <w:t>Назначить специалиста по профилактике и контролю распрос</w:t>
      </w:r>
      <w:r>
        <w:rPr>
          <w:b/>
          <w:bCs/>
        </w:rPr>
        <w:t>транения инфекции, который для предотвращения заражения, будет контролировать порядок надевания, снятия, утилизации защитной одежды и оборудования медицинским персоналом.</w:t>
      </w:r>
    </w:p>
    <w:p w:rsidR="00000000" w:rsidRDefault="00B60326">
      <w:pPr>
        <w:pStyle w:val="pj"/>
      </w:pPr>
      <w:r>
        <w:t>9. Любые не продезинфицированные предметы не должны выноситься за пределы «грязной зоны» (Инструменты для деконтаминации и репроцессинга).</w:t>
      </w:r>
    </w:p>
    <w:p w:rsidR="00000000" w:rsidRDefault="00B60326">
      <w:pPr>
        <w:pStyle w:val="pj"/>
      </w:pPr>
      <w:r>
        <w:t>10. Персонал должен быть разделен на разные рабочие группы (по курации конкретного пациента). Каждая рабочая группа д</w:t>
      </w:r>
      <w:r>
        <w:t>олжна работать в своих изолированных помещениях не более 4-6 часов, ограничить передвижение персонала в изоляторы и из них.</w:t>
      </w:r>
    </w:p>
    <w:p w:rsidR="00000000" w:rsidRDefault="00B60326">
      <w:pPr>
        <w:pStyle w:val="pj"/>
      </w:pPr>
      <w:r>
        <w:t>11. В</w:t>
      </w:r>
      <w:r>
        <w:rPr>
          <w:b/>
          <w:bCs/>
        </w:rPr>
        <w:t xml:space="preserve"> </w:t>
      </w:r>
      <w:r>
        <w:t>зоне шлюза разместить памятки по порядку снятия различных СИЗ и дезинфекции рук.</w:t>
      </w:r>
    </w:p>
    <w:p w:rsidR="00000000" w:rsidRDefault="00B60326">
      <w:pPr>
        <w:pStyle w:val="pj"/>
      </w:pPr>
      <w:r>
        <w:t>12. Перед входом в «чистую зону» персонал дол</w:t>
      </w:r>
      <w:r>
        <w:t>жен вымыться и провести необходимые процедуры личной гигиены, чтобы предотвратить возможное заражение своих дыхательных путей и слизистых оболочек.</w:t>
      </w:r>
    </w:p>
    <w:p w:rsidR="00000000" w:rsidRDefault="00B60326">
      <w:pPr>
        <w:pStyle w:val="pj"/>
      </w:pPr>
      <w:r>
        <w:t>13. Следует организовать регулярный осмотр (регистрация в чек лист самочувствия и температуры тела).</w:t>
      </w:r>
    </w:p>
    <w:p w:rsidR="00000000" w:rsidRDefault="00B60326">
      <w:pPr>
        <w:pStyle w:val="pj"/>
      </w:pPr>
      <w:r>
        <w:t>14. Для</w:t>
      </w:r>
      <w:r>
        <w:t xml:space="preserve"> поддержания здоровья и повышения иммунитета медицинского персонала должно быть обеспечено полноценное питание.</w:t>
      </w:r>
    </w:p>
    <w:p w:rsidR="00000000" w:rsidRDefault="00B60326">
      <w:pPr>
        <w:pStyle w:val="pj"/>
      </w:pPr>
      <w:r>
        <w:t>15. Если у работников развиваются соответствующие симптомы, напр, катаральные явления, они должны быть немедленно изолированы и обследованы.</w:t>
      </w:r>
    </w:p>
    <w:p w:rsidR="00000000" w:rsidRDefault="00B60326">
      <w:pPr>
        <w:pStyle w:val="pj"/>
      </w:pPr>
      <w:r>
        <w:rPr>
          <w:b/>
          <w:bCs/>
        </w:rPr>
        <w:t>Осн</w:t>
      </w:r>
      <w:r>
        <w:rPr>
          <w:b/>
          <w:bCs/>
        </w:rPr>
        <w:t xml:space="preserve">ащение </w:t>
      </w:r>
      <w:r>
        <w:t>оборудованием, обеспечение лекарствами и изделиями медицинского назначения отделений, в которых обслуживаются пациенты с КВИ, должны быть выполнены согласно Приложению 1.</w:t>
      </w:r>
    </w:p>
    <w:p w:rsidR="00000000" w:rsidRDefault="00B60326">
      <w:pPr>
        <w:pStyle w:val="pj"/>
      </w:pPr>
      <w:r>
        <w:t>Работники здравоохранения, проводящие процедуры, сопряженные с риском образова</w:t>
      </w:r>
      <w:r>
        <w:t>ния аэрозолей, или находящиеся в условиях, где такие процедуры проводятся для пациентов с предполагаемой или подтвержденной инфекцией COVID-19 (например, в отделениях интенсивной или полуинтенсивной терапии), должны принимать следующие меры:</w:t>
      </w:r>
    </w:p>
    <w:p w:rsidR="00000000" w:rsidRDefault="00B60326">
      <w:pPr>
        <w:pStyle w:val="pj"/>
      </w:pPr>
      <w:r>
        <w:rPr>
          <w:b/>
          <w:bCs/>
        </w:rPr>
        <w:t>•</w:t>
      </w:r>
      <w:r>
        <w:t xml:space="preserve"> </w:t>
      </w:r>
      <w:r>
        <w:rPr>
          <w:b/>
          <w:bCs/>
          <w:i/>
          <w:iCs/>
        </w:rPr>
        <w:t>выполнять пр</w:t>
      </w:r>
      <w:r>
        <w:rPr>
          <w:b/>
          <w:bCs/>
          <w:i/>
          <w:iCs/>
        </w:rPr>
        <w:t>оцедуры в хорошо проветриваемом помещении</w:t>
      </w:r>
    </w:p>
    <w:p w:rsidR="00000000" w:rsidRDefault="00B60326">
      <w:pPr>
        <w:pStyle w:val="pj"/>
      </w:pPr>
      <w:r>
        <w:t>В идеале процедуры, сопряженные с риском образования аэрозолей, следует проводить в помещениях, оборудованных системами вентиляции с отрицательным давлением, в соответствии с мерами предосторожности по защите от во</w:t>
      </w:r>
      <w:r>
        <w:t>здушных инфекций. Однако это может оказаться невозможным в случае поступления большого количества пациентов с тяжелыми состояниями, нуждающихся в медицинских вмешательствах, которые могут сопровождаться образованием аэрозолей, или при ограниченной вместимо</w:t>
      </w:r>
      <w:r>
        <w:t>сти изолятора, особенно в условиях недостаточных ресурсов.</w:t>
      </w:r>
    </w:p>
    <w:p w:rsidR="00000000" w:rsidRDefault="00B60326">
      <w:pPr>
        <w:pStyle w:val="pj"/>
      </w:pPr>
      <w:r>
        <w:t>Рекомендуемая средняя интенсивность естественной вентиляции составляет 160 л/с на пациента в помещениях с высоким риском образования аэрозолей.</w:t>
      </w:r>
    </w:p>
    <w:p w:rsidR="00000000" w:rsidRDefault="00B60326">
      <w:pPr>
        <w:pStyle w:val="pj"/>
      </w:pPr>
      <w:r>
        <w:t>В медицинских учреждениях, где имеется система принуд</w:t>
      </w:r>
      <w:r>
        <w:t>ительной вентиляции, должно создаваться отрицательное давление для контроля направления воздушного потока. Интенсивность вентиляции должна составлять 6 - 12 циклов смены воздуха в час (например, эквивалентно 40 - 80 л/с на пациента для помещения объемом 4×</w:t>
      </w:r>
      <w:r>
        <w:t>2×3 м</w:t>
      </w:r>
      <w:r>
        <w:rPr>
          <w:vertAlign w:val="superscript"/>
        </w:rPr>
        <w:t>3</w:t>
      </w:r>
      <w:r>
        <w:t>), в идеале 12 циклов смены воздуха в час для новых конструкций, с рекомендуемой разницей отрицательного давления ≥ 2,5 Па (0,01 дюйма водяного столба), чтобы обеспечить перемещение воздуха из коридора в палату пациента.</w:t>
      </w:r>
    </w:p>
    <w:p w:rsidR="00000000" w:rsidRDefault="00B60326">
      <w:pPr>
        <w:pStyle w:val="pj"/>
      </w:pPr>
      <w:r>
        <w:rPr>
          <w:b/>
          <w:bCs/>
        </w:rPr>
        <w:t>•</w:t>
      </w:r>
      <w:r>
        <w:t xml:space="preserve"> </w:t>
      </w:r>
      <w:r>
        <w:rPr>
          <w:b/>
          <w:bCs/>
          <w:i/>
          <w:iCs/>
        </w:rPr>
        <w:t>использовать соответствующи</w:t>
      </w:r>
      <w:r>
        <w:rPr>
          <w:b/>
          <w:bCs/>
          <w:i/>
          <w:iCs/>
        </w:rPr>
        <w:t>е СИЗ.</w:t>
      </w:r>
    </w:p>
    <w:p w:rsidR="00000000" w:rsidRDefault="00B60326">
      <w:pPr>
        <w:pStyle w:val="pj"/>
      </w:pPr>
      <w:r>
        <w:t>1) Использовать противоаэрозольный респиратор, по крайней мере, со следующим уровнем защиты: сертифицированный Национальным институтом США по охране труда и промышленной гигиене респиратор N95, сертифицированный Европейским союзом (ЕС) респиратор FF</w:t>
      </w:r>
      <w:r>
        <w:t>P2 - или эквивалентный респиратор.</w:t>
      </w:r>
    </w:p>
    <w:p w:rsidR="00000000" w:rsidRDefault="00B60326">
      <w:pPr>
        <w:pStyle w:val="pj"/>
      </w:pPr>
      <w:r>
        <w:t>Рекомендовано проводить тестирование прилегания респиратора у каждого медицинского работника, который планирует оказывать помощь в условиях, сопряженных с образованием аэрозолей (фит-тест). Если данный тест недоступен, оч</w:t>
      </w:r>
      <w:r>
        <w:t xml:space="preserve">ень важно, чтобы работники здравоохранения всегда перед использованием одноразового противоаэрозольного респиратора проводили необходимую проверку на герметичность, чтобы убедиться в отсутствии утечки [9]. Необходимо учитывать, что в случае пользователей, </w:t>
      </w:r>
      <w:r>
        <w:t>имеющих бороду или другие волосы на лице, возможна неправильная посадка респиратора.</w:t>
      </w:r>
    </w:p>
    <w:p w:rsidR="00000000" w:rsidRDefault="00B60326">
      <w:pPr>
        <w:pStyle w:val="pj"/>
      </w:pPr>
      <w:r>
        <w:t>Медицинский работник может по своему усмотрению использовать противоаэрозольный респиратор в течение всей своей смены.</w:t>
      </w:r>
    </w:p>
    <w:p w:rsidR="00000000" w:rsidRDefault="00B60326">
      <w:pPr>
        <w:pStyle w:val="pj"/>
      </w:pPr>
      <w:r>
        <w:t xml:space="preserve">2) Другие средства индивидуальной защиты включают средства защиты для глаз (т. е. защитные очки или защитный щиток для лица), халат с длинными рукавами и перчатки. Если халаты не являются водостойкими, работники здравоохранения при осуществлении процедур, </w:t>
      </w:r>
      <w:r>
        <w:t>сопряженных с риском образования аэрозолей, должны использовать водонепроницаемые фартуки, если данная процедура может сопровождаться образованием больших объемов жидкости, которые могут проникнуть в халат;</w:t>
      </w:r>
    </w:p>
    <w:p w:rsidR="00000000" w:rsidRDefault="00B60326">
      <w:pPr>
        <w:pStyle w:val="pj"/>
      </w:pPr>
      <w:r>
        <w:rPr>
          <w:b/>
          <w:bCs/>
        </w:rPr>
        <w:t xml:space="preserve">• </w:t>
      </w:r>
      <w:r>
        <w:rPr>
          <w:b/>
          <w:bCs/>
          <w:i/>
          <w:iCs/>
        </w:rPr>
        <w:t>ограничить число лиц, посещающих палату или пом</w:t>
      </w:r>
      <w:r>
        <w:rPr>
          <w:b/>
          <w:bCs/>
          <w:i/>
          <w:iCs/>
        </w:rPr>
        <w:t>ещение, строго необходимым для оказания помощи и ухода за пациентом [16].</w:t>
      </w:r>
    </w:p>
    <w:p w:rsidR="00000000" w:rsidRDefault="00B60326">
      <w:pPr>
        <w:pStyle w:val="pj"/>
      </w:pPr>
      <w:r>
        <w:rPr>
          <w:b/>
          <w:bCs/>
        </w:rPr>
        <w:t>Интенсивная терапия пациентов с COVID-19 специфическим поражением лёгких.</w:t>
      </w:r>
    </w:p>
    <w:p w:rsidR="00000000" w:rsidRDefault="00B60326">
      <w:pPr>
        <w:pStyle w:val="pj"/>
      </w:pPr>
      <w:r>
        <w:t>В</w:t>
      </w:r>
      <w:r>
        <w:rPr>
          <w:b/>
          <w:bCs/>
        </w:rPr>
        <w:t xml:space="preserve"> </w:t>
      </w:r>
      <w:r>
        <w:t>ОРИТ необходимо использовать комплексный междисциплинарный механизм диагностики и лечения COVID-19, при ко</w:t>
      </w:r>
      <w:r>
        <w:t>тором врачи должны проводить ежедневные консилиумы по состоянию пациентов, как в самой больнице, так и с коллегами по видеосвязи. Это позволит разрабатывать индивидуальные и комплексные стратегии лечения для каждого пациента.</w:t>
      </w:r>
    </w:p>
    <w:p w:rsidR="00000000" w:rsidRDefault="00B60326">
      <w:pPr>
        <w:pStyle w:val="pj"/>
      </w:pPr>
      <w:r>
        <w:rPr>
          <w:b/>
          <w:bCs/>
        </w:rPr>
        <w:t xml:space="preserve">Основные принципы </w:t>
      </w:r>
      <w:r>
        <w:t>терапии неот</w:t>
      </w:r>
      <w:r>
        <w:t>ложных состояний при коронавирусной инфекции COVID-19:</w:t>
      </w:r>
    </w:p>
    <w:p w:rsidR="00000000" w:rsidRDefault="00B60326">
      <w:pPr>
        <w:pStyle w:val="pj"/>
      </w:pPr>
      <w:r>
        <w:rPr>
          <w:b/>
          <w:bCs/>
        </w:rPr>
        <w:t xml:space="preserve">Наблюдение </w:t>
      </w:r>
      <w:r>
        <w:t xml:space="preserve">за клиническим состоянием пациента осуществляется непрерывно, с почасовым отражением витальных показателей, врачебных назначений в карте менеджмента, согласно </w:t>
      </w:r>
      <w:hyperlink w:anchor="sub22" w:history="1">
        <w:r>
          <w:rPr>
            <w:rStyle w:val="a4"/>
          </w:rPr>
          <w:t>При</w:t>
        </w:r>
        <w:r>
          <w:rPr>
            <w:rStyle w:val="a4"/>
          </w:rPr>
          <w:t>ложению 2</w:t>
        </w:r>
      </w:hyperlink>
      <w:r>
        <w:t xml:space="preserve"> (пациент без ЭКМО) и </w:t>
      </w:r>
      <w:hyperlink w:anchor="sub23" w:history="1">
        <w:r>
          <w:rPr>
            <w:rStyle w:val="a4"/>
          </w:rPr>
          <w:t>Приложению 3</w:t>
        </w:r>
      </w:hyperlink>
      <w:r>
        <w:t xml:space="preserve"> (пациент на ЭКМО).</w:t>
      </w:r>
    </w:p>
    <w:p w:rsidR="00000000" w:rsidRDefault="00B60326">
      <w:pPr>
        <w:pStyle w:val="pj"/>
      </w:pPr>
      <w:r>
        <w:rPr>
          <w:b/>
          <w:bCs/>
        </w:rPr>
        <w:t xml:space="preserve">Противовирусная, антибактериальная и противогрибковая терапия </w:t>
      </w:r>
      <w:r>
        <w:t>осуществляются согласно текущему Клиническому протоколу (раздел 5.3 Медикаментозное лечение).</w:t>
      </w:r>
    </w:p>
    <w:p w:rsidR="00000000" w:rsidRDefault="00B60326">
      <w:pPr>
        <w:pStyle w:val="pj"/>
      </w:pPr>
      <w:r>
        <w:rPr>
          <w:b/>
          <w:bCs/>
        </w:rPr>
        <w:t>Коррекция</w:t>
      </w:r>
      <w:r>
        <w:rPr>
          <w:b/>
          <w:bCs/>
        </w:rPr>
        <w:t xml:space="preserve"> и поддержание приемлемого газообмена</w:t>
      </w:r>
    </w:p>
    <w:p w:rsidR="00000000" w:rsidRDefault="00B60326">
      <w:pPr>
        <w:pStyle w:val="pj"/>
      </w:pPr>
      <w:r>
        <w:t xml:space="preserve">Учитывая концептуальную модель повреждения лёгких, описанную L.Gattinoni [6, 7] у пациентов с COVID-19 пневмонией следует, что </w:t>
      </w:r>
      <w:r>
        <w:rPr>
          <w:b/>
          <w:bCs/>
        </w:rPr>
        <w:t>респираторная поддержка должна разниться между типом L и типом Н нарушений свойств легочной</w:t>
      </w:r>
      <w:r>
        <w:rPr>
          <w:b/>
          <w:bCs/>
        </w:rPr>
        <w:t xml:space="preserve"> ткани.</w:t>
      </w:r>
    </w:p>
    <w:p w:rsidR="00000000" w:rsidRDefault="00B60326">
      <w:pPr>
        <w:pStyle w:val="pj"/>
      </w:pPr>
      <w:r>
        <w:rPr>
          <w:b/>
          <w:bCs/>
        </w:rPr>
        <w:t xml:space="preserve">Тип L </w:t>
      </w:r>
      <w:r>
        <w:t>характеризуется низкой жесткостью (то есть высоким Compliance/хорошей податливостью легочной ткани), низким вентиляционно-перфузионным соотношением, малым весом легких и низкой рекрутируемостью.</w:t>
      </w:r>
    </w:p>
    <w:p w:rsidR="00000000" w:rsidRDefault="00B60326">
      <w:pPr>
        <w:pStyle w:val="pj"/>
      </w:pPr>
      <w:r>
        <w:rPr>
          <w:b/>
          <w:bCs/>
        </w:rPr>
        <w:t>Тип Н</w:t>
      </w:r>
      <w:r>
        <w:t xml:space="preserve"> характеризующийся высокой жесткостью (то </w:t>
      </w:r>
      <w:r>
        <w:t>есть низким Compliance/плохой податливостью легочной ткани), выраженным право-левым шунтированием, большим весом легких и высокой рекрутируемостью.</w:t>
      </w:r>
    </w:p>
    <w:p w:rsidR="00000000" w:rsidRDefault="00B60326">
      <w:pPr>
        <w:pStyle w:val="pj"/>
      </w:pPr>
      <w:r>
        <w:t>1. Первый шаг для устранения гипоксемии - увеличение FіО</w:t>
      </w:r>
      <w:r>
        <w:rPr>
          <w:vertAlign w:val="subscript"/>
        </w:rPr>
        <w:t>2</w:t>
      </w:r>
      <w:r>
        <w:t>, на что пациенты типа L отвечают хорошо. Необходим</w:t>
      </w:r>
      <w:r>
        <w:t>о обеспечить ингаляцию кислорода через носовые катетеры, обычные лицевые маски, кислородные и кислородные маски высокой концентрации с клапаном выдоха, носовые канюли (позволяют создавать кислородно-воздушную смесь с FіО</w:t>
      </w:r>
      <w:r>
        <w:rPr>
          <w:vertAlign w:val="subscript"/>
        </w:rPr>
        <w:t>2</w:t>
      </w:r>
      <w:r>
        <w:t xml:space="preserve"> до 24 - 40%); простая лицевая маск</w:t>
      </w:r>
      <w:r>
        <w:t>а (FіО</w:t>
      </w:r>
      <w:r>
        <w:rPr>
          <w:vertAlign w:val="subscript"/>
        </w:rPr>
        <w:t>2</w:t>
      </w:r>
      <w:r>
        <w:t xml:space="preserve"> 35 - 50%); системы высокопоточной кислородной терапии (FіО</w:t>
      </w:r>
      <w:r>
        <w:rPr>
          <w:vertAlign w:val="subscript"/>
        </w:rPr>
        <w:t>2</w:t>
      </w:r>
      <w:r>
        <w:t xml:space="preserve"> 60-80-100%). Начинают со средней скорости потока (2 - 6 л/мин), чтобы обеспечить приемлемый уровень оксигенации крови (РаО2 более 60 мм рт.ст., SpO2 выше 90%).</w:t>
      </w:r>
    </w:p>
    <w:p w:rsidR="00000000" w:rsidRDefault="00B60326">
      <w:pPr>
        <w:pStyle w:val="pj"/>
      </w:pPr>
      <w:r>
        <w:t>2. У пациентов с типом-L с о</w:t>
      </w:r>
      <w:r>
        <w:t>дышкой доступны несколько неинвазивных вариантов пособия: инсуффляция O</w:t>
      </w:r>
      <w:r>
        <w:rPr>
          <w:vertAlign w:val="subscript"/>
        </w:rPr>
        <w:t>2</w:t>
      </w:r>
      <w:r>
        <w:t xml:space="preserve"> через высокопоточную назальную канюлю (HFNC), терапия с непрерывным положительным давлением в дыхательных путях (СРАР) или неинвазивная вентиляция (NIV). На этом этапе измерение (или </w:t>
      </w:r>
      <w:r>
        <w:t>оценка) колебаний давления в пищеводе на вдохе имеет решающее значение [7]. При отсутствии манометрии в пищеводе следует оценивать суррогатные показатели работы дыхания, такие как колебания центрального венозного давления [15] или клинические проявления чр</w:t>
      </w:r>
      <w:r>
        <w:t>езмерных усилий для осуществления вдоха. У интубированных пациентов следует также определять Р0.1</w:t>
      </w:r>
    </w:p>
    <w:p w:rsidR="00000000" w:rsidRDefault="00B60326">
      <w:pPr>
        <w:pStyle w:val="pj"/>
      </w:pPr>
      <w:r>
        <w:t>Уровень Р0.1 или Pocclusion - достаточно простой способ оценки самостоятельного респираторного усилия пациента. Означает уровень отрицательного давления в дых</w:t>
      </w:r>
      <w:r>
        <w:t>ательных путях через 100 мсек от момента развития инспираторного усилия пациента. Чем выше Р0.1 (более 4 см вод.ст.), тем сильнее инспираторное усилие пациента.</w:t>
      </w:r>
    </w:p>
    <w:p w:rsidR="00000000" w:rsidRDefault="00B60326">
      <w:pPr>
        <w:pStyle w:val="pj"/>
      </w:pPr>
      <w:r>
        <w:t>Создание высокого PEEP у некоторых пациентов может уменьшить перепады плеврального давления и о</w:t>
      </w:r>
      <w:r>
        <w:t>становить порочный круг, который усугубляет повреждение легких. Однако, высокий PEEP у пациентов с нормальным Compliance может иметь пагубные последствия для гемодинамики (тип L).</w:t>
      </w:r>
    </w:p>
    <w:p w:rsidR="00000000" w:rsidRDefault="00B60326">
      <w:pPr>
        <w:pStyle w:val="pj"/>
      </w:pPr>
      <w:r>
        <w:t>Величина колебаний давления в плевральной полости может определять переход о</w:t>
      </w:r>
      <w:r>
        <w:t>т типа L к типу Н. Перепады давления в пищеводе, увеличивающиеся с 5 до 10 см вод.ст., обычно хорошо переносятся. Увеличение же до уровня выше 15 см вод.ст. несёт в себе риск повреждения легких и диктует необходимость в наискорейшей интубации трахеи.</w:t>
      </w:r>
    </w:p>
    <w:p w:rsidR="00000000" w:rsidRDefault="00B60326">
      <w:pPr>
        <w:pStyle w:val="pj"/>
      </w:pPr>
      <w:r>
        <w:t>1. По</w:t>
      </w:r>
      <w:r>
        <w:t>сле интубации и глубокой седации, пациенты типа L, при развитии гиперкапнии, могут вентилироваться с объемами, превышающими 6 мл/кг (до 8-9 мл/кг), так как высокий уровень Compliance свидетельствует о хорошей растяжимости без риска VILI (ИВЛ ассоциированно</w:t>
      </w:r>
      <w:r>
        <w:t xml:space="preserve">го повреждения лёгких). Перевороты на живот следует использовать </w:t>
      </w:r>
      <w:r>
        <w:rPr>
          <w:b/>
          <w:bCs/>
        </w:rPr>
        <w:t xml:space="preserve">только </w:t>
      </w:r>
      <w:r>
        <w:t>в качестве спасательного маневра, поскольку состояние легких «слишком хорошо» для эффективности положения на животе, которое основано на улучшенном перераспределении напряжения и растя</w:t>
      </w:r>
      <w:r>
        <w:t>жения. PEEP следует снизить до 8-10 см вод.ст., учитывая, что рекрутируемость низкая, а риск гемодинамической нестабильности возрастает на более высоких уровнях PEEP.</w:t>
      </w:r>
    </w:p>
    <w:p w:rsidR="00000000" w:rsidRDefault="00B60326">
      <w:pPr>
        <w:pStyle w:val="pj"/>
      </w:pPr>
      <w:r>
        <w:rPr>
          <w:b/>
          <w:bCs/>
        </w:rPr>
        <w:t>Ранняя интубация пациентов с фенотипом L может предотвратить переход к фенотипу типа Н.</w:t>
      </w:r>
    </w:p>
    <w:p w:rsidR="00000000" w:rsidRDefault="00B60326">
      <w:pPr>
        <w:pStyle w:val="pj"/>
      </w:pPr>
      <w:r>
        <w:t>2</w:t>
      </w:r>
      <w:r>
        <w:t>. Пациентов типа Н следует лечить, как при тяжелом ОРДС, включая более высокий PEEP (если он совместим с гемодинамикой), позицией на животе (Рron) и, при показаниях, экстракорпоральной мембранной оксигенацией.</w:t>
      </w:r>
    </w:p>
    <w:p w:rsidR="00000000" w:rsidRDefault="00B60326">
      <w:pPr>
        <w:pStyle w:val="pj"/>
      </w:pPr>
      <w:r>
        <w:t>Стратегия протективной ИВЛ обязательна к соблю</w:t>
      </w:r>
      <w:r>
        <w:t>дению у данной категории пациентов и включает в себя следующие установки:</w:t>
      </w:r>
    </w:p>
    <w:p w:rsidR="00000000" w:rsidRDefault="00B60326">
      <w:pPr>
        <w:pStyle w:val="pj"/>
      </w:pPr>
      <w:r>
        <w:t>• P-plato ≤ 30 mbar (см вод.ст.)</w:t>
      </w:r>
    </w:p>
    <w:p w:rsidR="00000000" w:rsidRDefault="00B60326">
      <w:pPr>
        <w:pStyle w:val="pj"/>
      </w:pPr>
      <w:r>
        <w:t>• DP (Driving Pressure) &lt; 15 смвод.ст. (DP = P-plato - PEEP)</w:t>
      </w:r>
    </w:p>
    <w:p w:rsidR="00000000" w:rsidRDefault="00B60326">
      <w:pPr>
        <w:pStyle w:val="pj"/>
      </w:pPr>
      <w:r>
        <w:t>• VT (дыхательный объем) максимально до 8 мл/кг идеальной массы тела (ИМТ), рекомендуемы</w:t>
      </w:r>
      <w:r>
        <w:t>й 6 мл/кг ИМТ</w:t>
      </w:r>
    </w:p>
    <w:p w:rsidR="00000000" w:rsidRDefault="00B60326">
      <w:pPr>
        <w:pStyle w:val="pj"/>
      </w:pPr>
      <w:r>
        <w:t>• MV для обеспечения уровня СО</w:t>
      </w:r>
      <w:r>
        <w:rPr>
          <w:vertAlign w:val="subscript"/>
        </w:rPr>
        <w:t>2</w:t>
      </w:r>
      <w:r>
        <w:t xml:space="preserve"> - 35-45 мм рт.ст., ЧД 15-25/мин (максимально до 35/мин)</w:t>
      </w:r>
    </w:p>
    <w:p w:rsidR="00000000" w:rsidRDefault="00B60326">
      <w:pPr>
        <w:pStyle w:val="pj"/>
      </w:pPr>
      <w:r>
        <w:t>• PEEP высоких значений 13-24 см вод.ст., не ниже 10 см вод.ст. с тенденцией к увеличению (под контролем параметров АД, ЧСС, СВ, ЦВД, капнографии)</w:t>
      </w:r>
    </w:p>
    <w:p w:rsidR="00000000" w:rsidRDefault="00B60326">
      <w:pPr>
        <w:pStyle w:val="pj"/>
      </w:pPr>
      <w:r>
        <w:t>• Для о</w:t>
      </w:r>
      <w:r>
        <w:t>граничения ИВЛ ассоциированного повреждения легких возможно использование стратегии пермиссивной (допустимой) гиперкапнии у пациентов без внутричерепной гипертензии, отека мозга, тяжелой сердечной недостаточности, ступенчатое снижение VT под контролем нара</w:t>
      </w:r>
      <w:r>
        <w:t>стающего рСО</w:t>
      </w:r>
      <w:r>
        <w:rPr>
          <w:vertAlign w:val="subscript"/>
        </w:rPr>
        <w:t>2</w:t>
      </w:r>
      <w:r>
        <w:t xml:space="preserve"> по 10 мм рт.ст. в час, максимально до 80 мм рт.ст. и уровня рН ≥ 7,25.</w:t>
      </w:r>
    </w:p>
    <w:p w:rsidR="00000000" w:rsidRDefault="00B60326">
      <w:pPr>
        <w:pStyle w:val="pj"/>
      </w:pPr>
      <w:r>
        <w:t>Идеальная масса тела (ИМТ):</w:t>
      </w:r>
    </w:p>
    <w:p w:rsidR="00000000" w:rsidRDefault="00B60326">
      <w:pPr>
        <w:pStyle w:val="pj"/>
      </w:pPr>
      <w:r>
        <w:t>для мужчин = 50 + 1,1 [рост (см) - 152];</w:t>
      </w:r>
    </w:p>
    <w:p w:rsidR="00000000" w:rsidRDefault="00B60326">
      <w:pPr>
        <w:pStyle w:val="pj"/>
      </w:pPr>
      <w:r>
        <w:t>для женщин = 45,5 + 1,1 [рост (см) - 152]</w:t>
      </w:r>
    </w:p>
    <w:p w:rsidR="00000000" w:rsidRDefault="00B60326">
      <w:pPr>
        <w:pStyle w:val="pj"/>
      </w:pPr>
      <w:r>
        <w:rPr>
          <w:b/>
          <w:bCs/>
        </w:rPr>
        <w:t> </w:t>
      </w:r>
    </w:p>
    <w:p w:rsidR="00000000" w:rsidRDefault="00B60326">
      <w:pPr>
        <w:pStyle w:val="pj"/>
      </w:pPr>
      <w:r>
        <w:rPr>
          <w:b/>
          <w:bCs/>
        </w:rPr>
        <w:t>Искусственная вентиляция лёгких у взрослых.</w:t>
      </w:r>
    </w:p>
    <w:p w:rsidR="00000000" w:rsidRDefault="00B60326">
      <w:pPr>
        <w:pStyle w:val="pj"/>
      </w:pPr>
      <w:r>
        <w:rPr>
          <w:b/>
          <w:bCs/>
        </w:rPr>
        <w:t>Неинвазивная вентиляция легких и высокопоточная назальная оксигенация (HFNO):</w:t>
      </w:r>
    </w:p>
    <w:p w:rsidR="00000000" w:rsidRDefault="00B60326">
      <w:pPr>
        <w:pStyle w:val="pj"/>
      </w:pPr>
      <w:r>
        <w:rPr>
          <w:b/>
          <w:bCs/>
        </w:rPr>
        <w:t>Показаниями являются:</w:t>
      </w:r>
    </w:p>
    <w:p w:rsidR="00000000" w:rsidRDefault="00B60326">
      <w:pPr>
        <w:pStyle w:val="pj"/>
      </w:pPr>
      <w:r>
        <w:t>• Постоянно растущая потребность в кислороде (например, поток О2 с 5 л/мин до 15 л/мин) при SpO2 86-93%.</w:t>
      </w:r>
    </w:p>
    <w:p w:rsidR="00000000" w:rsidRDefault="00B60326">
      <w:pPr>
        <w:pStyle w:val="pj"/>
      </w:pPr>
      <w:r>
        <w:t>• Тахипноэ 22-28 в мин (без участия вспомогательной</w:t>
      </w:r>
      <w:r>
        <w:t xml:space="preserve"> мускулатуры), которое не устраняется после снижения температуры тела, сопровождающееся увеличением скорости потока О2, вне зависимости от уровня SpO2;</w:t>
      </w:r>
    </w:p>
    <w:p w:rsidR="00000000" w:rsidRDefault="00B60326">
      <w:pPr>
        <w:pStyle w:val="pj"/>
      </w:pPr>
      <w:r>
        <w:t>• Субъективное чувство нехватки воздуха;</w:t>
      </w:r>
    </w:p>
    <w:p w:rsidR="00000000" w:rsidRDefault="00B60326">
      <w:pPr>
        <w:pStyle w:val="pj"/>
      </w:pPr>
      <w:r>
        <w:t>• РаО2 &lt; 60 мм рт.ст.;</w:t>
      </w:r>
    </w:p>
    <w:p w:rsidR="00000000" w:rsidRDefault="00B60326">
      <w:pPr>
        <w:pStyle w:val="pj"/>
      </w:pPr>
      <w:r>
        <w:t>• РаСО2 &gt; 45 мм рт.ст.;</w:t>
      </w:r>
    </w:p>
    <w:p w:rsidR="00000000" w:rsidRDefault="00B60326">
      <w:pPr>
        <w:pStyle w:val="pj"/>
      </w:pPr>
      <w:r>
        <w:t>• рН крови &lt; 7,3</w:t>
      </w:r>
      <w:r>
        <w:t>5;</w:t>
      </w:r>
    </w:p>
    <w:p w:rsidR="00000000" w:rsidRDefault="00B60326">
      <w:pPr>
        <w:pStyle w:val="pj"/>
      </w:pPr>
      <w:r>
        <w:t>• SpO2 &lt; 92% без признаков усталости дыхательной мускулатуры.</w:t>
      </w:r>
    </w:p>
    <w:p w:rsidR="00000000" w:rsidRDefault="00B60326">
      <w:pPr>
        <w:pStyle w:val="pj"/>
      </w:pPr>
      <w:r>
        <w:t>Аэрозольгенерирующие процедуры, к которым относится НИВЛ и HFNO, должны проводиться в специальных боксах с отрицательным атмосферным давлением - (Мельцеровские боксы) - с обменом воздуха мини</w:t>
      </w:r>
      <w:r>
        <w:t>мум 12 объемов/час и с наличием гепа-фильтров в системе рециркуляции, задерживающих вирусы в воздухе.</w:t>
      </w:r>
    </w:p>
    <w:p w:rsidR="00000000" w:rsidRDefault="00B60326">
      <w:pPr>
        <w:pStyle w:val="pj"/>
      </w:pPr>
      <w:r>
        <w:rPr>
          <w:b/>
          <w:bCs/>
        </w:rPr>
        <w:t>NB!!!</w:t>
      </w:r>
      <w:r>
        <w:t xml:space="preserve"> При использовании НИВЛ и HFNO в условиях, не соответствующих требованиям, описанным выше, необходимо помнить о высоком риске образования аэрозолей, </w:t>
      </w:r>
      <w:r>
        <w:t>что влечет за собой инфицирование персонала ОРИТ и распространение инфицирующего агента в помещении ОРИТ [6].</w:t>
      </w:r>
    </w:p>
    <w:p w:rsidR="00000000" w:rsidRDefault="00B60326">
      <w:pPr>
        <w:pStyle w:val="pj"/>
      </w:pPr>
      <w:r>
        <w:rPr>
          <w:b/>
          <w:bCs/>
        </w:rPr>
        <w:t> </w:t>
      </w:r>
    </w:p>
    <w:p w:rsidR="00000000" w:rsidRDefault="00B60326">
      <w:pPr>
        <w:pStyle w:val="pj"/>
      </w:pPr>
      <w:r>
        <w:rPr>
          <w:b/>
          <w:bCs/>
        </w:rPr>
        <w:t>Абсолютные противопоказания (как показания для инвазивной ИВЛ):</w:t>
      </w:r>
    </w:p>
    <w:p w:rsidR="00000000" w:rsidRDefault="00B60326">
      <w:pPr>
        <w:pStyle w:val="pj"/>
      </w:pPr>
      <w:r>
        <w:t>• отсутствие полной кооперации с больным (выраженная энцефалопатия, отсутствие с</w:t>
      </w:r>
      <w:r>
        <w:t>ознания);</w:t>
      </w:r>
    </w:p>
    <w:p w:rsidR="00000000" w:rsidRDefault="00B60326">
      <w:pPr>
        <w:pStyle w:val="pj"/>
      </w:pPr>
      <w:r>
        <w:t>• аномалии и деформации лицевого скелета, препятствующие наложению маски.</w:t>
      </w:r>
    </w:p>
    <w:p w:rsidR="00000000" w:rsidRDefault="00B60326">
      <w:pPr>
        <w:pStyle w:val="pj"/>
      </w:pPr>
      <w:r>
        <w:rPr>
          <w:i/>
          <w:iCs/>
        </w:rPr>
        <w:t xml:space="preserve">Описание метода: </w:t>
      </w:r>
      <w:r>
        <w:t xml:space="preserve">неинвазивная масочная вентиляция легких (НИВЛ), как правило, проводится в триггерных вспомогательных режимах, большинство из которых реализовано на многих </w:t>
      </w:r>
      <w:r>
        <w:t>современных аппаратах ИВЛ.</w:t>
      </w:r>
    </w:p>
    <w:p w:rsidR="00000000" w:rsidRDefault="00B60326">
      <w:pPr>
        <w:pStyle w:val="pj"/>
      </w:pPr>
      <w:r>
        <w:t>СРАР и/или PS может обеспечить более высокое среднее давление в дыхательных путях и, таким образом, наилучшее раскрытие спавшихся альвеол (рекрутмент).</w:t>
      </w:r>
    </w:p>
    <w:p w:rsidR="00000000" w:rsidRDefault="00B60326">
      <w:pPr>
        <w:pStyle w:val="pj"/>
      </w:pPr>
      <w:r>
        <w:t>СРАР не приводит к увеличению дыхательного объема, что обуславливает более ща</w:t>
      </w:r>
      <w:r>
        <w:t>дящую вентиляцию легких. СРАР или положительное давление в конце выдоха (PEEP) в диапазоне 5-15 mbar (см вод.ст.). При использовании режима CPAP/PS диапазон PS от 8 до 20 mbar (см вод.ст.).</w:t>
      </w:r>
    </w:p>
    <w:p w:rsidR="00000000" w:rsidRDefault="00B60326">
      <w:pPr>
        <w:pStyle w:val="pj"/>
      </w:pPr>
      <w:r>
        <w:t>Если FiO2&gt; 60% и SpO2 не превышает 92%, рассмотрите возможность по</w:t>
      </w:r>
      <w:r>
        <w:t>вышения уровня давления на выдохе (PS).</w:t>
      </w:r>
    </w:p>
    <w:p w:rsidR="00000000" w:rsidRDefault="00B60326">
      <w:pPr>
        <w:pStyle w:val="pj"/>
      </w:pPr>
      <w:r>
        <w:t>В моменты прекращения НИВЛ (приемы пищи, отдых), рекомендовано подключать HFNC с использованием потока для поддержания SpO2 от 88% до 94%. Более низкие скорости потока, ниже 30 л/мин, могут иметь меньшую аэрозольност</w:t>
      </w:r>
      <w:r>
        <w:t>ь, чтобы минимизировать поток, титруйте фракцию вдыхаемого кислорода (FiO2) до максимальной поддержки перед увеличением потока более 30 л/мин.</w:t>
      </w:r>
    </w:p>
    <w:p w:rsidR="00000000" w:rsidRDefault="00B60326">
      <w:pPr>
        <w:pStyle w:val="pj"/>
      </w:pPr>
      <w:r>
        <w:rPr>
          <w:b/>
          <w:bCs/>
        </w:rPr>
        <w:t> </w:t>
      </w:r>
    </w:p>
    <w:p w:rsidR="00000000" w:rsidRDefault="00B60326">
      <w:pPr>
        <w:pStyle w:val="pj"/>
      </w:pPr>
      <w:r>
        <w:rPr>
          <w:b/>
          <w:bCs/>
        </w:rPr>
        <w:t>Инвазивная вентиляция легких:</w:t>
      </w:r>
    </w:p>
    <w:p w:rsidR="00000000" w:rsidRDefault="00B60326">
      <w:pPr>
        <w:pStyle w:val="pj"/>
      </w:pPr>
      <w:r>
        <w:t>Перед принятием решения об интубации пациента очень важна детальная оценка клинич</w:t>
      </w:r>
      <w:r>
        <w:t>еского состояния пациента (общий системный статус пациента, наличие осложнений, прогрессирование заболевания).</w:t>
      </w:r>
    </w:p>
    <w:p w:rsidR="00000000" w:rsidRDefault="00B60326">
      <w:pPr>
        <w:pStyle w:val="pj"/>
      </w:pPr>
      <w:r>
        <w:rPr>
          <w:b/>
          <w:bCs/>
        </w:rPr>
        <w:t>NB!!! Интубацию проводит самый опытный доктор из всех в команде.</w:t>
      </w:r>
    </w:p>
    <w:p w:rsidR="00000000" w:rsidRDefault="00B60326">
      <w:pPr>
        <w:pStyle w:val="pj"/>
      </w:pPr>
      <w:r>
        <w:rPr>
          <w:b/>
          <w:bCs/>
        </w:rPr>
        <w:t>Показания для перевода пациента на инвазивную вентиляцию легких:</w:t>
      </w:r>
    </w:p>
    <w:p w:rsidR="00000000" w:rsidRDefault="00B60326">
      <w:pPr>
        <w:pStyle w:val="pj"/>
      </w:pPr>
      <w:r>
        <w:t>1. SpO2 ≤</w:t>
      </w:r>
      <w:r>
        <w:t>90%, сопровождающейся гиперкапнией рСО2&gt; 50 мм рт.ст. и/или клиническими признаками дыхательной недостаточности при НИВЛ</w:t>
      </w:r>
    </w:p>
    <w:p w:rsidR="00000000" w:rsidRDefault="00B60326">
      <w:pPr>
        <w:pStyle w:val="pj"/>
      </w:pPr>
      <w:r>
        <w:t xml:space="preserve">2. Выраженные признаки дыхательной недостаточности: </w:t>
      </w:r>
    </w:p>
    <w:p w:rsidR="00000000" w:rsidRDefault="00B60326">
      <w:pPr>
        <w:pStyle w:val="pj"/>
      </w:pPr>
      <w:r>
        <w:t>Увеличение работы дыхания на фоне SpO2≤90%, сопровождающейся:</w:t>
      </w:r>
    </w:p>
    <w:p w:rsidR="00000000" w:rsidRDefault="00B60326">
      <w:pPr>
        <w:pStyle w:val="pj"/>
      </w:pPr>
      <w:r>
        <w:t>• - пациент дышит ртом, расширение носовых ноздрей, диафорез;</w:t>
      </w:r>
    </w:p>
    <w:p w:rsidR="00000000" w:rsidRDefault="00B60326">
      <w:pPr>
        <w:pStyle w:val="pj"/>
      </w:pPr>
      <w:r>
        <w:t xml:space="preserve">• - тахипноэ ≥ </w:t>
      </w:r>
      <w:r>
        <w:rPr>
          <w:b/>
          <w:bCs/>
        </w:rPr>
        <w:t>30</w:t>
      </w:r>
      <w:r>
        <w:t xml:space="preserve"> в минуту;</w:t>
      </w:r>
    </w:p>
    <w:p w:rsidR="00000000" w:rsidRDefault="00B60326">
      <w:pPr>
        <w:pStyle w:val="pj"/>
      </w:pPr>
      <w:r>
        <w:t>• - участие в акте дыхании вспомогательной мускулатуры, втягивание межреберных промежутков, уступчивых мест грудной клетки вне зависимости от частоты дыхания.</w:t>
      </w:r>
    </w:p>
    <w:p w:rsidR="00000000" w:rsidRDefault="00B60326">
      <w:pPr>
        <w:pStyle w:val="pj"/>
      </w:pPr>
      <w:r>
        <w:t>3. Нару</w:t>
      </w:r>
      <w:r>
        <w:t>шения сознания: ажитация, сонливость, заторможенность (как проявления гипоксической энцефалопатии).</w:t>
      </w:r>
    </w:p>
    <w:p w:rsidR="00000000" w:rsidRDefault="00B60326">
      <w:pPr>
        <w:pStyle w:val="pj"/>
      </w:pPr>
      <w:r>
        <w:t>4. Исходно низкое значение индекса оксигенации. Индекс оксигенации ≤ 200 мм рт. ст. (с PEEP ≥ 5 см. вод.ст., либо без НИВЛ) с выраженными клиническими прояв</w:t>
      </w:r>
      <w:r>
        <w:t>лениями дыхательной недостаточности.</w:t>
      </w:r>
    </w:p>
    <w:p w:rsidR="00000000" w:rsidRDefault="00B60326">
      <w:pPr>
        <w:pStyle w:val="pj"/>
      </w:pPr>
      <w:r>
        <w:t>5. Наличие исходного или развитие в период НИВЛ декомпенсированного метаболического ацидоза или респираторного алкалоза на фоне клинических проявлений дыхательной недостаточности.</w:t>
      </w:r>
    </w:p>
    <w:p w:rsidR="00000000" w:rsidRDefault="00B60326">
      <w:pPr>
        <w:pStyle w:val="pj"/>
      </w:pPr>
      <w:r>
        <w:t>6. Неэффективность НИВЛ:</w:t>
      </w:r>
    </w:p>
    <w:p w:rsidR="00000000" w:rsidRDefault="00B60326">
      <w:pPr>
        <w:pStyle w:val="pj"/>
      </w:pPr>
      <w:r>
        <w:t>• сохранение и</w:t>
      </w:r>
      <w:r>
        <w:t>ли нарастание гипоксемии (сохранение SpO2≤90% при клинических признаках дыхательной недостаточности, необходимости повышения скорости потока О2 при HFNO или повышения FіО2 при НИВЛ);</w:t>
      </w:r>
    </w:p>
    <w:p w:rsidR="00000000" w:rsidRDefault="00B60326">
      <w:pPr>
        <w:pStyle w:val="pj"/>
      </w:pPr>
      <w:r>
        <w:t>• отсутствие полной кооперации с пациентом (выраженная энцефалопатия, отс</w:t>
      </w:r>
      <w:r>
        <w:t>утствие сознания);</w:t>
      </w:r>
    </w:p>
    <w:p w:rsidR="00000000" w:rsidRDefault="00B60326">
      <w:pPr>
        <w:pStyle w:val="pj"/>
      </w:pPr>
      <w:r>
        <w:t>• декомпенсированный метаболический ацидоз или респираторный алкалоз;</w:t>
      </w:r>
    </w:p>
    <w:p w:rsidR="00000000" w:rsidRDefault="00B60326">
      <w:pPr>
        <w:pStyle w:val="pj"/>
      </w:pPr>
      <w:r>
        <w:t>• отсутствие увеличения индекса РаО2/FіО2;</w:t>
      </w:r>
    </w:p>
    <w:p w:rsidR="00000000" w:rsidRDefault="00B60326">
      <w:pPr>
        <w:pStyle w:val="pj"/>
      </w:pPr>
      <w:r>
        <w:t>• высокая работа дыхания (десинхронизация с респиратором, участие вспомогательной дыхательной мускулатуры, «провалы» во врем</w:t>
      </w:r>
      <w:r>
        <w:t>я триггирования вдоха на кривой давление - время).</w:t>
      </w:r>
    </w:p>
    <w:p w:rsidR="00000000" w:rsidRDefault="00B60326">
      <w:pPr>
        <w:pStyle w:val="pj"/>
      </w:pPr>
      <w:r>
        <w:rPr>
          <w:b/>
          <w:bCs/>
          <w:i/>
          <w:iCs/>
        </w:rPr>
        <w:t> </w:t>
      </w:r>
    </w:p>
    <w:p w:rsidR="00000000" w:rsidRDefault="00B60326">
      <w:pPr>
        <w:pStyle w:val="pj"/>
      </w:pPr>
      <w:r>
        <w:rPr>
          <w:b/>
          <w:bCs/>
          <w:i/>
          <w:iCs/>
        </w:rPr>
        <w:t xml:space="preserve">Примечание. </w:t>
      </w:r>
      <w:r>
        <w:rPr>
          <w:b/>
          <w:bCs/>
        </w:rPr>
        <w:t>У взрослых пациентов с острой гипоксемической дыхательной недостаточностью на кислороде рекомендуется поддерживать SpO2 на уровне 90-96%</w:t>
      </w:r>
    </w:p>
    <w:p w:rsidR="00000000" w:rsidRDefault="00B60326">
      <w:pPr>
        <w:pStyle w:val="pj"/>
      </w:pPr>
      <w:r>
        <w:rPr>
          <w:b/>
          <w:bCs/>
        </w:rPr>
        <w:t> </w:t>
      </w:r>
    </w:p>
    <w:p w:rsidR="00000000" w:rsidRDefault="00B60326">
      <w:pPr>
        <w:pStyle w:val="pj"/>
      </w:pPr>
      <w:r>
        <w:rPr>
          <w:b/>
          <w:bCs/>
        </w:rPr>
        <w:t>NB!!! Если вышеуказанные показания есть - не дожидай</w:t>
      </w:r>
      <w:r>
        <w:rPr>
          <w:b/>
          <w:bCs/>
        </w:rPr>
        <w:t>тесь результата рентгенографии и КТ легких - переводите на инвазивную ИВЛ!</w:t>
      </w:r>
    </w:p>
    <w:p w:rsidR="00000000" w:rsidRDefault="00B60326">
      <w:pPr>
        <w:pStyle w:val="pj"/>
      </w:pPr>
      <w:r>
        <w:rPr>
          <w:b/>
          <w:bCs/>
        </w:rPr>
        <w:t xml:space="preserve">NB!!! </w:t>
      </w:r>
      <w:r>
        <w:t>Учитывая характер повреждения легочной паренхимы, особенность клиники COVID-19, «тихую гипоксемию», если у пациента отрицательная динамика по результатам рентгено- и/или КТ ка</w:t>
      </w:r>
      <w:r>
        <w:t>ртины легких - рассмотрите вариант перевода пациента на ИВЛ, не дожидаясь критического момента.</w:t>
      </w:r>
    </w:p>
    <w:p w:rsidR="00000000" w:rsidRDefault="00B60326">
      <w:pPr>
        <w:pStyle w:val="pj"/>
      </w:pPr>
      <w:r>
        <w:rPr>
          <w:b/>
          <w:bCs/>
        </w:rPr>
        <w:t xml:space="preserve">NB!!! Заранее (минимум за 1 час) планируйте интубацию!!! </w:t>
      </w:r>
      <w:r>
        <w:t>При спешке, экстренной интубации - риск заражения и осложнений высокий!</w:t>
      </w:r>
    </w:p>
    <w:p w:rsidR="00000000" w:rsidRDefault="00B60326">
      <w:pPr>
        <w:pStyle w:val="pj"/>
      </w:pPr>
      <w:r>
        <w:rPr>
          <w:b/>
          <w:bCs/>
        </w:rPr>
        <w:t> </w:t>
      </w:r>
    </w:p>
    <w:p w:rsidR="00000000" w:rsidRDefault="00B60326">
      <w:pPr>
        <w:pStyle w:val="pj"/>
      </w:pPr>
      <w:r>
        <w:rPr>
          <w:b/>
          <w:bCs/>
        </w:rPr>
        <w:t>Перед интубацией:</w:t>
      </w:r>
    </w:p>
    <w:p w:rsidR="00000000" w:rsidRDefault="00B60326">
      <w:pPr>
        <w:pStyle w:val="pj"/>
      </w:pPr>
      <w:r>
        <w:t>• Оденьте С</w:t>
      </w:r>
      <w:r>
        <w:t>ИЗ, защитный шлем. Медсестра и второй врач (реаниматолог или эндоскопист) должны также одеться в соответствующие СИЗ. Мед. персонал, который не участвует в процессе, должен покинуть палату.</w:t>
      </w:r>
    </w:p>
    <w:p w:rsidR="00000000" w:rsidRDefault="00B60326">
      <w:pPr>
        <w:pStyle w:val="pj"/>
      </w:pPr>
      <w:r>
        <w:t>• Оцените анатомические особенности, дыхательные пути, используйте</w:t>
      </w:r>
      <w:r>
        <w:t xml:space="preserve"> прогностическую шкалу интубации трахеи Маллампати.</w:t>
      </w:r>
    </w:p>
    <w:p w:rsidR="00000000" w:rsidRDefault="00B60326">
      <w:pPr>
        <w:pStyle w:val="pj"/>
      </w:pPr>
      <w:r>
        <w:t>• Проверьте и протестируйте аппарат ИВЛ.</w:t>
      </w:r>
    </w:p>
    <w:p w:rsidR="00000000" w:rsidRDefault="00B60326">
      <w:pPr>
        <w:pStyle w:val="pj"/>
      </w:pPr>
      <w:r>
        <w:t>• Проверьте аппарат ИВЛ на герметичность, соединения контуров (Часто легко отсоединяются, такого не должно быть!).</w:t>
      </w:r>
    </w:p>
    <w:p w:rsidR="00000000" w:rsidRDefault="00B60326">
      <w:pPr>
        <w:pStyle w:val="pj"/>
      </w:pPr>
      <w:r>
        <w:t>• Наденьте антибактериальные/противовирусные фил</w:t>
      </w:r>
      <w:r>
        <w:t xml:space="preserve">ьтры в места выхода клапанов вдоха и выдоха, обязательно включите </w:t>
      </w:r>
      <w:r>
        <w:rPr>
          <w:b/>
          <w:bCs/>
        </w:rPr>
        <w:t xml:space="preserve">увлажнитель! </w:t>
      </w:r>
      <w:r>
        <w:t>Воздух, поступающий в легкие, должен быть чистым, согретым и увлаженным.</w:t>
      </w:r>
    </w:p>
    <w:p w:rsidR="00000000" w:rsidRDefault="00B60326">
      <w:pPr>
        <w:pStyle w:val="pj"/>
      </w:pPr>
      <w:r>
        <w:t>• Приготовьте вазопрессорные препараты (на случай развития острой гипотензии).</w:t>
      </w:r>
    </w:p>
    <w:p w:rsidR="00000000" w:rsidRDefault="00B60326">
      <w:pPr>
        <w:pStyle w:val="pj"/>
      </w:pPr>
      <w:r>
        <w:t>• Оцените гемодинамику, о</w:t>
      </w:r>
      <w:r>
        <w:t>птимизируйте при необходимости.</w:t>
      </w:r>
    </w:p>
    <w:p w:rsidR="00000000" w:rsidRDefault="00B60326">
      <w:pPr>
        <w:pStyle w:val="pj"/>
      </w:pPr>
      <w:r>
        <w:t>• Проверьте работоспособность аспиратора.</w:t>
      </w:r>
    </w:p>
    <w:p w:rsidR="00000000" w:rsidRDefault="00B60326">
      <w:pPr>
        <w:pStyle w:val="pj"/>
      </w:pPr>
      <w:r>
        <w:t>• Проведите санацию ротовой полости с использованием антисептика.</w:t>
      </w:r>
    </w:p>
    <w:p w:rsidR="00000000" w:rsidRDefault="00B60326">
      <w:pPr>
        <w:pStyle w:val="pj"/>
      </w:pPr>
      <w:r>
        <w:t>• Приготовьте ларингоскоп (включается ли лампа?), стилет, набор для трудной интубации.</w:t>
      </w:r>
    </w:p>
    <w:p w:rsidR="00000000" w:rsidRDefault="00B60326">
      <w:pPr>
        <w:pStyle w:val="pj"/>
      </w:pPr>
      <w:r>
        <w:t>• В идеале используйте видеоларингоскоп.</w:t>
      </w:r>
    </w:p>
    <w:p w:rsidR="00000000" w:rsidRDefault="00B60326">
      <w:pPr>
        <w:pStyle w:val="pj"/>
      </w:pPr>
      <w:r>
        <w:t>• Приготовьте набор интубационных трубок разного диаметра (проверьте манжетку выбранной трубки).</w:t>
      </w:r>
    </w:p>
    <w:p w:rsidR="00000000" w:rsidRDefault="00B60326">
      <w:pPr>
        <w:pStyle w:val="pj"/>
      </w:pPr>
      <w:r>
        <w:t>• Правильно уложите пациента (создайте удобные условия для интубации).</w:t>
      </w:r>
    </w:p>
    <w:p w:rsidR="00000000" w:rsidRDefault="00B60326">
      <w:pPr>
        <w:pStyle w:val="pj"/>
      </w:pPr>
      <w:r>
        <w:t>• Проведите преоксигенацию (на обычной кислород</w:t>
      </w:r>
      <w:r>
        <w:t>ной маске с резервуаром/через маску аппарата вентиляции легких) с FіО2 100% не менее 5 минут.</w:t>
      </w:r>
    </w:p>
    <w:p w:rsidR="00000000" w:rsidRDefault="00B60326">
      <w:pPr>
        <w:pStyle w:val="pj"/>
      </w:pPr>
      <w:r>
        <w:t xml:space="preserve">• При возможности старайтесь не применять ручной респиратор (мешок Амбу), чтобы снизить риск воздействия аэрозолей. Наиболее подходящее вмешательство, после того </w:t>
      </w:r>
      <w:r>
        <w:t>как при оценке состояния дыхательных путей не будет выявлено признаков затруднений для интубации - это быстрая последовательная интубация трахеи.</w:t>
      </w:r>
    </w:p>
    <w:p w:rsidR="00000000" w:rsidRDefault="00B60326">
      <w:pPr>
        <w:pStyle w:val="pj"/>
      </w:pPr>
      <w:r>
        <w:t>• Используйте быструю последовательную интубацию (используйте седативный препарат, миорелаксанты в полной дозе</w:t>
      </w:r>
      <w:r>
        <w:t xml:space="preserve">: используйте миорелаксанты ультракороткого, короткого, средней продолжительности действия - для достижения релаксации мышц в течении 1-й минуты). Ограничьте масочную вентиляцию. </w:t>
      </w:r>
    </w:p>
    <w:p w:rsidR="00000000" w:rsidRDefault="00B60326">
      <w:pPr>
        <w:pStyle w:val="pj"/>
      </w:pPr>
      <w:r>
        <w:rPr>
          <w:b/>
          <w:bCs/>
        </w:rPr>
        <w:t>После интубации:</w:t>
      </w:r>
    </w:p>
    <w:p w:rsidR="00000000" w:rsidRDefault="00B60326">
      <w:pPr>
        <w:pStyle w:val="pj"/>
      </w:pPr>
      <w:r>
        <w:rPr>
          <w:b/>
          <w:bCs/>
        </w:rPr>
        <w:t>NB!!! Необходимо воздержаться от аускультации легких во изб</w:t>
      </w:r>
      <w:r>
        <w:rPr>
          <w:b/>
          <w:bCs/>
        </w:rPr>
        <w:t xml:space="preserve">ежание нарушения герметичности СИЗ и очевидной неэффективности/недостоверности результатов аускультации, предпринимаемой через СИЗ! Основным и наиболее достоверным методом оценки правильности нахождения эндотрахеальной трубки в трахее является капнография </w:t>
      </w:r>
      <w:r>
        <w:rPr>
          <w:b/>
          <w:bCs/>
        </w:rPr>
        <w:t>или капнометрия. Дополнительными критериями успешной интубации трахеи являются:</w:t>
      </w:r>
    </w:p>
    <w:p w:rsidR="00000000" w:rsidRDefault="00B60326">
      <w:pPr>
        <w:pStyle w:val="pj"/>
      </w:pPr>
      <w:r>
        <w:t>• параметры ИВЛ: дыхательный объём, Ppeak</w:t>
      </w:r>
    </w:p>
    <w:p w:rsidR="00000000" w:rsidRDefault="00B60326">
      <w:pPr>
        <w:pStyle w:val="pj"/>
      </w:pPr>
      <w:r>
        <w:t>• визуальную оценку экскурсии грудной клетки</w:t>
      </w:r>
    </w:p>
    <w:p w:rsidR="00000000" w:rsidRDefault="00B60326">
      <w:pPr>
        <w:pStyle w:val="pj"/>
      </w:pPr>
      <w:r>
        <w:t>• уровень сатурации</w:t>
      </w:r>
    </w:p>
    <w:p w:rsidR="00000000" w:rsidRDefault="00B60326">
      <w:pPr>
        <w:pStyle w:val="pj"/>
      </w:pPr>
      <w:r>
        <w:t>• рентгенографию грудной клетки</w:t>
      </w:r>
    </w:p>
    <w:p w:rsidR="00000000" w:rsidRDefault="00B60326">
      <w:pPr>
        <w:pStyle w:val="pj"/>
      </w:pPr>
      <w:r>
        <w:t xml:space="preserve">• манёвр продвижения эндотрахеальной </w:t>
      </w:r>
      <w:r>
        <w:t>трубки на заранее заданную глубину, рассчитанную на основе роста пациента.</w:t>
      </w:r>
    </w:p>
    <w:p w:rsidR="00000000" w:rsidRDefault="00B60326">
      <w:pPr>
        <w:pStyle w:val="pj"/>
      </w:pPr>
      <w:r>
        <w:rPr>
          <w:b/>
          <w:bCs/>
        </w:rPr>
        <w:t> </w:t>
      </w:r>
    </w:p>
    <w:p w:rsidR="00000000" w:rsidRDefault="00B60326">
      <w:pPr>
        <w:pStyle w:val="pj"/>
      </w:pPr>
      <w:r>
        <w:rPr>
          <w:b/>
          <w:bCs/>
        </w:rPr>
        <w:t>Трахеостомия.</w:t>
      </w:r>
    </w:p>
    <w:p w:rsidR="00000000" w:rsidRDefault="00B60326">
      <w:pPr>
        <w:pStyle w:val="pj"/>
      </w:pPr>
      <w:r>
        <w:rPr>
          <w:b/>
          <w:bCs/>
        </w:rPr>
        <w:t>NB!!! трахеостомию проводит самый опытный доктор из всех в команде.</w:t>
      </w:r>
    </w:p>
    <w:p w:rsidR="00000000" w:rsidRDefault="00B60326">
      <w:pPr>
        <w:pStyle w:val="pj"/>
      </w:pPr>
      <w:r>
        <w:rPr>
          <w:b/>
          <w:bCs/>
        </w:rPr>
        <w:t>Показания к выполнению трахеостомии:</w:t>
      </w:r>
    </w:p>
    <w:p w:rsidR="00000000" w:rsidRDefault="00B60326">
      <w:pPr>
        <w:pStyle w:val="pj"/>
      </w:pPr>
      <w:r>
        <w:t>• Длительность ИВЛ более 7 суток</w:t>
      </w:r>
    </w:p>
    <w:p w:rsidR="00000000" w:rsidRDefault="00B60326">
      <w:pPr>
        <w:pStyle w:val="pj"/>
      </w:pPr>
      <w:r>
        <w:t>• Прогнозируемая длительная</w:t>
      </w:r>
      <w:r>
        <w:t xml:space="preserve"> ИВЛ (в среднем пациенты нуждаются в ИВЛ 3 недели).</w:t>
      </w:r>
    </w:p>
    <w:p w:rsidR="00000000" w:rsidRDefault="00B60326">
      <w:pPr>
        <w:pStyle w:val="pj"/>
      </w:pPr>
      <w:r>
        <w:t xml:space="preserve">• При возможности используйте пункционно-дилатационный способ установки трахеостомической трубки ввиду выгодных преимуществ метода: короткое время установки - занимает 3-5 минут, меньший риск образования </w:t>
      </w:r>
      <w:r>
        <w:t>аэрозоля, кровотечения, меньшая травма для пациента. Контроль правильности выполнения осуществляется ФБС и/или УЗИ (без визуального контроля - не рекомендуется!).</w:t>
      </w:r>
    </w:p>
    <w:p w:rsidR="00000000" w:rsidRDefault="00B60326">
      <w:pPr>
        <w:pStyle w:val="pj"/>
      </w:pPr>
      <w:r>
        <w:t xml:space="preserve">• По окончании процедуры </w:t>
      </w:r>
      <w:r>
        <w:rPr>
          <w:b/>
          <w:bCs/>
        </w:rPr>
        <w:t xml:space="preserve">обязательно </w:t>
      </w:r>
      <w:r>
        <w:t>наденьте угловой гофрированный коннектор с отверстием на</w:t>
      </w:r>
      <w:r>
        <w:t xml:space="preserve"> трахеостомическую трубку для последующих ФБС.</w:t>
      </w:r>
    </w:p>
    <w:p w:rsidR="00000000" w:rsidRDefault="00B60326">
      <w:pPr>
        <w:pStyle w:val="pj"/>
      </w:pPr>
      <w:r>
        <w:rPr>
          <w:i/>
          <w:iCs/>
        </w:rPr>
        <w:t> </w:t>
      </w:r>
    </w:p>
    <w:p w:rsidR="00000000" w:rsidRDefault="00B60326">
      <w:pPr>
        <w:pStyle w:val="pj"/>
      </w:pPr>
      <w:r>
        <w:rPr>
          <w:i/>
          <w:iCs/>
        </w:rPr>
        <w:t>Этапы выполнения пункционно-дилатационной трахеостомии.</w:t>
      </w:r>
    </w:p>
    <w:p w:rsidR="00000000" w:rsidRDefault="00B60326">
      <w:pPr>
        <w:pStyle w:val="pj"/>
      </w:pPr>
      <w:r>
        <w:t>• Оденьте СИЗ, защитный шлем. Медсестра и второй врач (реаниматолог или эндоскопист) должны также одеться в соответствующие СИЗ. Медперсонал, который н</w:t>
      </w:r>
      <w:r>
        <w:t>е участвует в процессе, должен покинуть палату.</w:t>
      </w:r>
    </w:p>
    <w:p w:rsidR="00000000" w:rsidRDefault="00B60326">
      <w:pPr>
        <w:pStyle w:val="pj"/>
      </w:pPr>
      <w:r>
        <w:t>• Приготовьте стерильный трахеостомический и операционный наборы.</w:t>
      </w:r>
    </w:p>
    <w:p w:rsidR="00000000" w:rsidRDefault="00B60326">
      <w:pPr>
        <w:pStyle w:val="pj"/>
      </w:pPr>
      <w:r>
        <w:t xml:space="preserve">• Укладка пациента производится в условиях в/в анестезии и миорелаксации (в/в кетамин 1 мг/кг, рокурония бромид 1 мг/кг) в положение на спине </w:t>
      </w:r>
      <w:r>
        <w:t>с ровным изголовьем. Под плечевой пояс подкладывается валик около 10-20 см в диаметре, голова пациента запрокидывается назад (затылок должен плотно лежать на кровати).</w:t>
      </w:r>
    </w:p>
    <w:p w:rsidR="00000000" w:rsidRDefault="00B60326">
      <w:pPr>
        <w:pStyle w:val="pj"/>
      </w:pPr>
      <w:r>
        <w:t>• Санация ротовой полости с антисептиком (Хлоргексидинабиглюконатом 0,02%)</w:t>
      </w:r>
    </w:p>
    <w:p w:rsidR="00000000" w:rsidRDefault="00B60326">
      <w:pPr>
        <w:pStyle w:val="pj"/>
      </w:pPr>
      <w:r>
        <w:t>• Приготовьте трахеостомический набор (раскладывание в последовательности игла с канюлей →</w:t>
      </w:r>
      <w:r>
        <w:rPr>
          <w:i/>
          <w:iCs/>
        </w:rPr>
        <w:t xml:space="preserve"> </w:t>
      </w:r>
      <w:r>
        <w:t>гибкий металлический проводник →</w:t>
      </w:r>
      <w:r>
        <w:rPr>
          <w:i/>
          <w:iCs/>
        </w:rPr>
        <w:t xml:space="preserve"> </w:t>
      </w:r>
      <w:r>
        <w:t>скальпель № 11 →</w:t>
      </w:r>
      <w:r>
        <w:rPr>
          <w:i/>
          <w:iCs/>
        </w:rPr>
        <w:t xml:space="preserve"> </w:t>
      </w:r>
      <w:r>
        <w:t>конусный дилятатор →</w:t>
      </w:r>
      <w:r>
        <w:rPr>
          <w:i/>
          <w:iCs/>
        </w:rPr>
        <w:t xml:space="preserve"> </w:t>
      </w:r>
      <w:r>
        <w:t>катетер проводник →</w:t>
      </w:r>
      <w:r>
        <w:rPr>
          <w:i/>
          <w:iCs/>
        </w:rPr>
        <w:t xml:space="preserve"> </w:t>
      </w:r>
      <w:r>
        <w:t>изогнутый дилятатор, покрытый смазкой →</w:t>
      </w:r>
      <w:r>
        <w:rPr>
          <w:i/>
          <w:iCs/>
        </w:rPr>
        <w:t xml:space="preserve"> </w:t>
      </w:r>
      <w:r>
        <w:t>удлиненный обтуратор с надетой тра</w:t>
      </w:r>
      <w:r>
        <w:t>хеостомической трубкой покрытой смазкой → тесьма для фиксации трубки).</w:t>
      </w:r>
    </w:p>
    <w:p w:rsidR="00000000" w:rsidRDefault="00B60326">
      <w:pPr>
        <w:pStyle w:val="pj"/>
      </w:pPr>
      <w:r>
        <w:t>• Обработка операционного поля раствором Йода-повидона или спиртовым раствором Хлоргексидина 2%.</w:t>
      </w:r>
    </w:p>
    <w:p w:rsidR="00000000" w:rsidRDefault="00B60326">
      <w:pPr>
        <w:pStyle w:val="pj"/>
      </w:pPr>
      <w:r>
        <w:t xml:space="preserve">• Накрывание операционного поля стерильным бельем с окном. Разделение стерильным бельем </w:t>
      </w:r>
      <w:r>
        <w:t>операционного поля и области работы эндоскописта.</w:t>
      </w:r>
    </w:p>
    <w:p w:rsidR="00000000" w:rsidRDefault="00B60326">
      <w:pPr>
        <w:pStyle w:val="pj"/>
      </w:pPr>
      <w:r>
        <w:t>• Санационная ФБС обязательно должна проводиться через интубационную трубку через гофру с отверстием. Перед тем как установить эндоскоп ИВЛ остановите, затем можно вентилировать, дополнительно прикрыв салфе</w:t>
      </w:r>
      <w:r>
        <w:t>ткой с антисептиком гофру (тем самым защищаясь от инфекции).</w:t>
      </w:r>
    </w:p>
    <w:p w:rsidR="00000000" w:rsidRDefault="00B60326">
      <w:pPr>
        <w:pStyle w:val="pj"/>
      </w:pPr>
      <w:r>
        <w:t>• Преоксигенация с FіО</w:t>
      </w:r>
      <w:r>
        <w:rPr>
          <w:vertAlign w:val="subscript"/>
        </w:rPr>
        <w:t>2</w:t>
      </w:r>
      <w:r>
        <w:t xml:space="preserve"> 100%. Проведение санационной видеобронхоскопии через отверстие углового гофрированного коннектора (по необходимости произвести забор бронхиального смыва на бактериологичес</w:t>
      </w:r>
      <w:r>
        <w:t>кое исследование) → медленное подтягивание эндотрахеальной трубки до уровня подсвязочного пространства с визуализацией первого кольца трахеи и определением луча света на коже в области операционного поля.</w:t>
      </w:r>
    </w:p>
    <w:p w:rsidR="00000000" w:rsidRDefault="00B60326">
      <w:pPr>
        <w:pStyle w:val="pj"/>
      </w:pPr>
      <w:r>
        <w:t>• Маркировка хрящей шеи (щитовидный, перстневидный,</w:t>
      </w:r>
      <w:r>
        <w:t xml:space="preserve"> 1-е и 2-е кольца трахеи - «прицелится» во время первой ФБС).</w:t>
      </w:r>
    </w:p>
    <w:p w:rsidR="00000000" w:rsidRDefault="00B60326">
      <w:pPr>
        <w:pStyle w:val="pj"/>
      </w:pPr>
      <w:r>
        <w:t>• Преоксигенация с FіО</w:t>
      </w:r>
      <w:r>
        <w:rPr>
          <w:vertAlign w:val="subscript"/>
        </w:rPr>
        <w:t>2</w:t>
      </w:r>
      <w:r>
        <w:t xml:space="preserve"> 100% в течение 5 минут. Перевести в режим ожидания ИВЛ аппарат, отсоединить контур (проведение в этот период ИВЛ неизбежно приводит к образованию аэрозоля, разбрызгиванию</w:t>
      </w:r>
      <w:r>
        <w:t xml:space="preserve"> мокроты/секрета из дыхательных путей).</w:t>
      </w:r>
    </w:p>
    <w:p w:rsidR="00000000" w:rsidRDefault="00B60326">
      <w:pPr>
        <w:pStyle w:val="pj"/>
      </w:pPr>
      <w:r>
        <w:t>• Пальпация трахеи, под эндоскопией выбираем правильную проекцию.</w:t>
      </w:r>
    </w:p>
    <w:p w:rsidR="00000000" w:rsidRDefault="00B60326">
      <w:pPr>
        <w:pStyle w:val="pj"/>
      </w:pPr>
      <w:r>
        <w:t>• Пальпация верхних колец трахеи, с определением середины трахеи, аккуратная пункция под контролем ФБС (Осторожно, не повредив эндоскоп!) иглой с каню</w:t>
      </w:r>
      <w:r>
        <w:t xml:space="preserve">лей 14G по центру трахеи между 1 и 2 или 2 и 3 кольцами трахеи (примерно 1,5 см от яремной вырезки). В момент пункции возможно препятствие за счет упора иглы в кольцо трахеи, при этом нужно совершить небольшой наклон иглы в кранио-каудальном направлении и </w:t>
      </w:r>
      <w:r>
        <w:t>продолжить медленное введение иглы, при этом постоянно смотреть в монитор видеоэндоскопа (если нет видеоэндоскопа, работать сообща с эндоскопистом). При появлении кончика иглы в просвете трахеи, необходимо остановить продвижение иглы, ввести канюлю 14G и п</w:t>
      </w:r>
      <w:r>
        <w:t>о ней провести гибкий металлический j-образный проводник и удалить канюлю.</w:t>
      </w:r>
    </w:p>
    <w:p w:rsidR="00000000" w:rsidRDefault="00B60326">
      <w:pPr>
        <w:pStyle w:val="pj"/>
      </w:pPr>
      <w:r>
        <w:t>• Рану постоянно прикрывать стерильной марлевой салфеткой (во избежание разбрызгивания крови и образования аэрозоля).</w:t>
      </w:r>
    </w:p>
    <w:p w:rsidR="00000000" w:rsidRDefault="00B60326">
      <w:pPr>
        <w:pStyle w:val="pj"/>
      </w:pPr>
      <w:r>
        <w:t>• Надеть на металлический проводник конусный дилататор, скальпе</w:t>
      </w:r>
      <w:r>
        <w:t>лем произвести поперечный разрез кожи около 5 мм глубиной 3-4 мм (минимально достаточный) и ввести конусный дилататор по проводнику в трахею до упора на коже. Далее извлечь конусный дилататор и ввести по металлическому проводнику катетер-проводник, на кате</w:t>
      </w:r>
      <w:r>
        <w:t>тер проводник надеть изогнутый дилататор покрытый смазкой и ввести в трахею до уровня толстой линии с отметкой 38Fr на уровне кожи (оставить на 3 секунды для формирования стомы)</w:t>
      </w:r>
    </w:p>
    <w:p w:rsidR="00000000" w:rsidRDefault="00B60326">
      <w:pPr>
        <w:pStyle w:val="pj"/>
      </w:pPr>
      <w:r>
        <w:t xml:space="preserve">• установить обтуратор с надетой трахеостомической трубкой, покрытой смазкой, </w:t>
      </w:r>
      <w:r>
        <w:t>при этом сразу удалить обтуратор, оставив трахеостомическую трубку в просвете трахеи, раздуть манжету трахеостомической трубки и соединить через угловой гофрированный переходник (заранее приготовленный) с контуром ИВЛ.</w:t>
      </w:r>
    </w:p>
    <w:p w:rsidR="00000000" w:rsidRDefault="00B60326">
      <w:pPr>
        <w:pStyle w:val="pj"/>
      </w:pPr>
      <w:r>
        <w:t>• Возобновить ИВЛ с FіО</w:t>
      </w:r>
      <w:r>
        <w:rPr>
          <w:vertAlign w:val="subscript"/>
        </w:rPr>
        <w:t>2</w:t>
      </w:r>
      <w:r>
        <w:t xml:space="preserve"> 100% в течен</w:t>
      </w:r>
      <w:r>
        <w:t>ие 1 минуты.</w:t>
      </w:r>
    </w:p>
    <w:p w:rsidR="00000000" w:rsidRDefault="00B60326">
      <w:pPr>
        <w:pStyle w:val="pj"/>
      </w:pPr>
      <w:r>
        <w:t>• После - провести контрольную ФБС через отверстие углового гофрированного переходника. Во время проведения ИВЛ производится регулярная замена антибактериальных/противовирусных фильтров, переходников, всего дыхательного контура, слив конденсат</w:t>
      </w:r>
      <w:r>
        <w:t xml:space="preserve">а из влагосборника, залИВЛекарств во встроенный небулайзер. Во избежание контакта медперсонала с аэрозолем при замене вышеуказанных частей </w:t>
      </w:r>
      <w:r>
        <w:rPr>
          <w:b/>
          <w:bCs/>
        </w:rPr>
        <w:t>ВАЖНО соблюдать следующие алгоритмы:</w:t>
      </w:r>
    </w:p>
    <w:p w:rsidR="00000000" w:rsidRDefault="00B60326">
      <w:pPr>
        <w:pStyle w:val="pj"/>
      </w:pPr>
      <w:r>
        <w:rPr>
          <w:b/>
          <w:bCs/>
        </w:rPr>
        <w:t>Слив конденсата из влагосборника дыхательного контура:</w:t>
      </w:r>
    </w:p>
    <w:p w:rsidR="00000000" w:rsidRDefault="00B60326">
      <w:pPr>
        <w:pStyle w:val="pj"/>
      </w:pPr>
      <w:r>
        <w:t>1. Соберите воду аккуратн</w:t>
      </w:r>
      <w:r>
        <w:t>о из контуров во влагосборник.</w:t>
      </w:r>
    </w:p>
    <w:p w:rsidR="00000000" w:rsidRDefault="00B60326">
      <w:pPr>
        <w:pStyle w:val="pj"/>
      </w:pPr>
      <w:r>
        <w:t>2. Заранее приготовьте и поставьте рядом герметичную емкость с дезинфицирующим хлорсодержащим раствором.</w:t>
      </w:r>
    </w:p>
    <w:p w:rsidR="00000000" w:rsidRDefault="00B60326">
      <w:pPr>
        <w:pStyle w:val="pj"/>
      </w:pPr>
      <w:r>
        <w:t>3. Аппарат ИВЛ не выключайте, так как внутри влагосборника есть самогерметизирующиеся клапан, который не допускает утечк</w:t>
      </w:r>
      <w:r>
        <w:t>и и разбрызгивания конденсата при откручивании влагосборника.</w:t>
      </w:r>
    </w:p>
    <w:p w:rsidR="00000000" w:rsidRDefault="00B60326">
      <w:pPr>
        <w:pStyle w:val="pj"/>
      </w:pPr>
      <w:r>
        <w:rPr>
          <w:b/>
          <w:bCs/>
        </w:rPr>
        <w:t xml:space="preserve">Замена дыхательного контура выполняется ДВУМЯ сотрудниками в соответствующих СИЗ. </w:t>
      </w:r>
    </w:p>
    <w:p w:rsidR="00000000" w:rsidRDefault="00B60326">
      <w:pPr>
        <w:pStyle w:val="pj"/>
      </w:pPr>
      <w:r>
        <w:t>В случае нахождения пациента в сознании - провести/углубить седацию</w:t>
      </w:r>
    </w:p>
    <w:p w:rsidR="00000000" w:rsidRDefault="00B60326">
      <w:pPr>
        <w:pStyle w:val="pj"/>
      </w:pPr>
      <w:r>
        <w:t>1. Собрать контур, надеть антибактериальные</w:t>
      </w:r>
      <w:r>
        <w:t>/противовирусные фильтры на сторону аппарата ИВЛ, закрытую аспирационную систему и гофрированный коннектор, убедиться в герметичности и надёжности соединения частей контура.</w:t>
      </w:r>
    </w:p>
    <w:p w:rsidR="00000000" w:rsidRDefault="00B60326">
      <w:pPr>
        <w:pStyle w:val="pj"/>
      </w:pPr>
      <w:r>
        <w:t>2. Заранее приготовьте и поставьте рядом герметичную емкость утилизации отходов кл</w:t>
      </w:r>
      <w:r>
        <w:t>асса В.</w:t>
      </w:r>
    </w:p>
    <w:p w:rsidR="00000000" w:rsidRDefault="00B60326">
      <w:pPr>
        <w:pStyle w:val="pj"/>
      </w:pPr>
      <w:r>
        <w:t>3. Провести преоксигенацию пациента в течение 5 минут установив FіО</w:t>
      </w:r>
      <w:r>
        <w:rPr>
          <w:vertAlign w:val="subscript"/>
        </w:rPr>
        <w:t>2</w:t>
      </w:r>
      <w:r>
        <w:t xml:space="preserve"> 100%.</w:t>
      </w:r>
    </w:p>
    <w:p w:rsidR="00000000" w:rsidRDefault="00B60326">
      <w:pPr>
        <w:pStyle w:val="pj"/>
      </w:pPr>
      <w:r>
        <w:t>4. Перевести аппарат ИВЛ в режим ожидания и одновременно аккуратно (не повреждая целостность) пережать интубационную трубку зажимом (предпочтительно магистральный зажим).</w:t>
      </w:r>
    </w:p>
    <w:p w:rsidR="00000000" w:rsidRDefault="00B60326">
      <w:pPr>
        <w:pStyle w:val="pj"/>
      </w:pPr>
      <w:r>
        <w:t>5.</w:t>
      </w:r>
      <w:r>
        <w:t xml:space="preserve"> Разъединить (аккуратно, избегая разбрызгивания конденсата) дыхательный контур ИВЛ на уровне клапанов вдоха, выдоха и интубационной трубки, поместить использованный контур в ёмкость отходов класса В.</w:t>
      </w:r>
    </w:p>
    <w:p w:rsidR="00000000" w:rsidRDefault="00B60326">
      <w:pPr>
        <w:pStyle w:val="pj"/>
      </w:pPr>
      <w:r>
        <w:t>6. Установить ранее подготовленный дыхательный контур.</w:t>
      </w:r>
    </w:p>
    <w:p w:rsidR="00000000" w:rsidRDefault="00B60326">
      <w:pPr>
        <w:pStyle w:val="pj"/>
      </w:pPr>
      <w:r>
        <w:t>7</w:t>
      </w:r>
      <w:r>
        <w:t>. Убедиться в герметичности и надёжности соединений.</w:t>
      </w:r>
    </w:p>
    <w:p w:rsidR="00000000" w:rsidRDefault="00B60326">
      <w:pPr>
        <w:pStyle w:val="pj"/>
      </w:pPr>
      <w:r>
        <w:t>8. Снять зажим и незамедлительно возобновить ИВЛ.</w:t>
      </w:r>
    </w:p>
    <w:p w:rsidR="00000000" w:rsidRDefault="00B60326">
      <w:pPr>
        <w:pStyle w:val="pj"/>
      </w:pPr>
      <w:r>
        <w:rPr>
          <w:b/>
          <w:bCs/>
        </w:rPr>
        <w:t> </w:t>
      </w:r>
    </w:p>
    <w:p w:rsidR="00000000" w:rsidRDefault="00B60326">
      <w:pPr>
        <w:pStyle w:val="pj"/>
      </w:pPr>
      <w:r>
        <w:rPr>
          <w:b/>
          <w:bCs/>
        </w:rPr>
        <w:t>Замена переходника дыхательного контура.</w:t>
      </w:r>
    </w:p>
    <w:p w:rsidR="00000000" w:rsidRDefault="00B60326">
      <w:pPr>
        <w:pStyle w:val="pj"/>
      </w:pPr>
      <w:r>
        <w:t>1. Приготовить необходимый переходник, убедиться в его целостности и соответствии соединений данному дыхательному контуру.</w:t>
      </w:r>
    </w:p>
    <w:p w:rsidR="00000000" w:rsidRDefault="00B60326">
      <w:pPr>
        <w:pStyle w:val="pj"/>
      </w:pPr>
      <w:r>
        <w:t>2. Заранее приготовьте и поставьте рядом герметичную емкость утилизации отходов класса В.</w:t>
      </w:r>
    </w:p>
    <w:p w:rsidR="00000000" w:rsidRDefault="00B60326">
      <w:pPr>
        <w:pStyle w:val="pj"/>
      </w:pPr>
      <w:r>
        <w:t>3. Провести преоксигенацию пациента в течен</w:t>
      </w:r>
      <w:r>
        <w:t>ие 5 минут установив FіО</w:t>
      </w:r>
      <w:r>
        <w:rPr>
          <w:vertAlign w:val="subscript"/>
        </w:rPr>
        <w:t>2</w:t>
      </w:r>
      <w:r>
        <w:t xml:space="preserve"> 100%.</w:t>
      </w:r>
    </w:p>
    <w:p w:rsidR="00000000" w:rsidRDefault="00B60326">
      <w:pPr>
        <w:pStyle w:val="pj"/>
      </w:pPr>
      <w:r>
        <w:t>4. Перевести аппарат ИВЛ в режим ожидания и одновременно аккуратно (не повреждая целостность) пережать интубационную трубку зажимом (предпочтительно магистральный зажим).</w:t>
      </w:r>
    </w:p>
    <w:p w:rsidR="00000000" w:rsidRDefault="00B60326">
      <w:pPr>
        <w:pStyle w:val="pj"/>
      </w:pPr>
      <w:r>
        <w:t>5. Разъединить (аккуратно, избегая разбрызгивания кон</w:t>
      </w:r>
      <w:r>
        <w:t>денсата) дыхательный контур ИВЛ в нужном месте, поместить использованный переходник в ёмкость отходов класса В.</w:t>
      </w:r>
    </w:p>
    <w:p w:rsidR="00000000" w:rsidRDefault="00B60326">
      <w:pPr>
        <w:pStyle w:val="pj"/>
      </w:pPr>
      <w:r>
        <w:t>6. Установить ранее подготовленный коннектор.</w:t>
      </w:r>
    </w:p>
    <w:p w:rsidR="00000000" w:rsidRDefault="00B60326">
      <w:pPr>
        <w:pStyle w:val="pj"/>
      </w:pPr>
      <w:r>
        <w:t>7. Убедиться в герметичности и надёжности соединений.</w:t>
      </w:r>
    </w:p>
    <w:p w:rsidR="00000000" w:rsidRDefault="00B60326">
      <w:pPr>
        <w:pStyle w:val="pj"/>
      </w:pPr>
      <w:r>
        <w:t>8. Снять зажим и незамедлительно возобновить</w:t>
      </w:r>
      <w:r>
        <w:t xml:space="preserve"> ИВЛ.</w:t>
      </w:r>
    </w:p>
    <w:p w:rsidR="00000000" w:rsidRDefault="00B60326">
      <w:pPr>
        <w:pStyle w:val="pj"/>
      </w:pPr>
      <w:r>
        <w:rPr>
          <w:b/>
          <w:bCs/>
        </w:rPr>
        <w:t> </w:t>
      </w:r>
    </w:p>
    <w:p w:rsidR="00000000" w:rsidRDefault="00B60326">
      <w:pPr>
        <w:pStyle w:val="pj"/>
      </w:pPr>
      <w:r>
        <w:rPr>
          <w:b/>
          <w:bCs/>
        </w:rPr>
        <w:t>Замена дыхательных фильтров.</w:t>
      </w:r>
    </w:p>
    <w:p w:rsidR="00000000" w:rsidRDefault="00B60326">
      <w:pPr>
        <w:pStyle w:val="pj"/>
      </w:pPr>
      <w:r>
        <w:t>1. Приготовить необходимые фильтры, убедиться в их целостности.</w:t>
      </w:r>
    </w:p>
    <w:p w:rsidR="00000000" w:rsidRDefault="00B60326">
      <w:pPr>
        <w:pStyle w:val="pj"/>
      </w:pPr>
      <w:r>
        <w:t>2. Заранее приготовьте и поставьте рядом герметичную емкость утилизации отходов класса В.</w:t>
      </w:r>
    </w:p>
    <w:p w:rsidR="00000000" w:rsidRDefault="00B60326">
      <w:pPr>
        <w:pStyle w:val="pj"/>
      </w:pPr>
      <w:r>
        <w:t>3. Провести преоксигенацию пациента в течение 5 минут установив F</w:t>
      </w:r>
      <w:r>
        <w:t>іО</w:t>
      </w:r>
      <w:r>
        <w:rPr>
          <w:vertAlign w:val="subscript"/>
        </w:rPr>
        <w:t>2</w:t>
      </w:r>
      <w:r>
        <w:t xml:space="preserve"> 100%.</w:t>
      </w:r>
    </w:p>
    <w:p w:rsidR="00000000" w:rsidRDefault="00B60326">
      <w:pPr>
        <w:pStyle w:val="pj"/>
      </w:pPr>
      <w:r>
        <w:t>4. Перевести аппарат ИВЛ в режим ожидания и одновременно аккуратно (не повреждая целостность) пережать интубационную трубку зажимом (предпочтительно магистральный зажим).</w:t>
      </w:r>
    </w:p>
    <w:p w:rsidR="00000000" w:rsidRDefault="00B60326">
      <w:pPr>
        <w:pStyle w:val="pj"/>
      </w:pPr>
      <w:r>
        <w:t>5. Отсоединить (аккуратно, избегая разбрызгивания конденсата) дыхательный к</w:t>
      </w:r>
      <w:r>
        <w:t>онтур от аппарата ИВЛ, поместить использованные фильтры в ёмкость отходов класса В.</w:t>
      </w:r>
    </w:p>
    <w:p w:rsidR="00000000" w:rsidRDefault="00B60326">
      <w:pPr>
        <w:pStyle w:val="pj"/>
      </w:pPr>
      <w:r>
        <w:t>6. Установить ранее подготовленные фильтры.</w:t>
      </w:r>
    </w:p>
    <w:p w:rsidR="00000000" w:rsidRDefault="00B60326">
      <w:pPr>
        <w:pStyle w:val="pj"/>
      </w:pPr>
      <w:r>
        <w:t>7. Убедиться в герметичности и надёжности соединений.</w:t>
      </w:r>
    </w:p>
    <w:p w:rsidR="00000000" w:rsidRDefault="00B60326">
      <w:pPr>
        <w:pStyle w:val="pj"/>
      </w:pPr>
      <w:r>
        <w:t>8. Снять зажим и незамедлительно возобновить ИВЛ.</w:t>
      </w:r>
    </w:p>
    <w:p w:rsidR="00000000" w:rsidRDefault="00B60326">
      <w:pPr>
        <w:pStyle w:val="pj"/>
      </w:pPr>
      <w:r>
        <w:rPr>
          <w:b/>
          <w:bCs/>
        </w:rPr>
        <w:t>Проведение ингаляций чер</w:t>
      </w:r>
      <w:r>
        <w:rPr>
          <w:b/>
          <w:bCs/>
        </w:rPr>
        <w:t>ез ультразвуковой порт дыхательного контура.</w:t>
      </w:r>
    </w:p>
    <w:p w:rsidR="00000000" w:rsidRDefault="00B60326">
      <w:pPr>
        <w:pStyle w:val="pj"/>
      </w:pPr>
      <w:r>
        <w:t>1. Наберите в шприц необходимый лекарственный препарат для ингаляции.</w:t>
      </w:r>
    </w:p>
    <w:p w:rsidR="00000000" w:rsidRDefault="00B60326">
      <w:pPr>
        <w:pStyle w:val="pj"/>
      </w:pPr>
      <w:r>
        <w:t>2. Аппарат ИВЛ не выключайте, так как внутри ультразвукового ингалятора есть самогерметизирующиеся клапан, который не допускает утечки и разб</w:t>
      </w:r>
      <w:r>
        <w:t>рызгивания конденсата при открывании крышки.</w:t>
      </w:r>
    </w:p>
    <w:p w:rsidR="00000000" w:rsidRDefault="00B60326">
      <w:pPr>
        <w:pStyle w:val="pj"/>
      </w:pPr>
      <w:r>
        <w:t>3. Откройте крышку небулайзера, залейте необходимое количество лекарственного средства, плотно закройте крышку.</w:t>
      </w:r>
    </w:p>
    <w:p w:rsidR="00000000" w:rsidRDefault="00B60326">
      <w:pPr>
        <w:pStyle w:val="pj"/>
      </w:pPr>
      <w:r>
        <w:t>4. Активизируйте работу небулайзера в соответствии с правилами данного аппарата ИВЛ.</w:t>
      </w:r>
    </w:p>
    <w:p w:rsidR="00000000" w:rsidRDefault="00B60326">
      <w:pPr>
        <w:pStyle w:val="pj"/>
      </w:pPr>
      <w:r>
        <w:rPr>
          <w:b/>
          <w:bCs/>
        </w:rPr>
        <w:t> </w:t>
      </w:r>
    </w:p>
    <w:p w:rsidR="00000000" w:rsidRDefault="00B60326">
      <w:pPr>
        <w:pStyle w:val="pj"/>
      </w:pPr>
      <w:r>
        <w:rPr>
          <w:b/>
          <w:bCs/>
        </w:rPr>
        <w:t>Бронхо-альве</w:t>
      </w:r>
      <w:r>
        <w:rPr>
          <w:b/>
          <w:bCs/>
        </w:rPr>
        <w:t>олярный лаваж (БАЛ). Забор проб для исследования.</w:t>
      </w:r>
    </w:p>
    <w:p w:rsidR="00000000" w:rsidRDefault="00B60326">
      <w:pPr>
        <w:pStyle w:val="pj"/>
      </w:pPr>
      <w:r>
        <w:t>1. Приготовить угловой гофрированный переходник с клапаном отверстия для проведения ФБС, убедиться в его целостности и соответствии соединений данному дыхательному контуру.</w:t>
      </w:r>
    </w:p>
    <w:p w:rsidR="00000000" w:rsidRDefault="00B60326">
      <w:pPr>
        <w:pStyle w:val="pj"/>
      </w:pPr>
      <w:r>
        <w:t>2. Произвести замену (в случае за</w:t>
      </w:r>
      <w:r>
        <w:t>грязнения) или его подсоединение согласно описанному выше алгоритму.</w:t>
      </w:r>
    </w:p>
    <w:p w:rsidR="00000000" w:rsidRDefault="00B60326">
      <w:pPr>
        <w:pStyle w:val="pj"/>
      </w:pPr>
      <w:r>
        <w:t>3. Заранее приготовьте и поставьте рядом герметичную емкость утилизации отходов класса В, все необходимые материалы, растворы и лекарственные препараты для проведения БАЛ и забора проб.</w:t>
      </w:r>
    </w:p>
    <w:p w:rsidR="00000000" w:rsidRDefault="00B60326">
      <w:pPr>
        <w:pStyle w:val="pj"/>
      </w:pPr>
      <w:r>
        <w:t>4. Провести преоксигенацию пациента в течение 5 минут установив FіО</w:t>
      </w:r>
      <w:r>
        <w:rPr>
          <w:vertAlign w:val="subscript"/>
        </w:rPr>
        <w:t>2</w:t>
      </w:r>
      <w:r>
        <w:t xml:space="preserve"> 100%.</w:t>
      </w:r>
    </w:p>
    <w:p w:rsidR="00000000" w:rsidRDefault="00B60326">
      <w:pPr>
        <w:pStyle w:val="pj"/>
      </w:pPr>
      <w:r>
        <w:t>5. Перевести аппарат ИВЛ в режим ожидания и одновременно аккуратно (не повреждая целостность) пережать интубационную трубку зажимом (предпочтительно магистральный зажим).</w:t>
      </w:r>
    </w:p>
    <w:p w:rsidR="00000000" w:rsidRDefault="00B60326">
      <w:pPr>
        <w:pStyle w:val="pj"/>
      </w:pPr>
      <w:r>
        <w:t>6. Открыть</w:t>
      </w:r>
      <w:r>
        <w:t xml:space="preserve"> клапан углового гофрированного переходника и ввести эндоскоп.</w:t>
      </w:r>
    </w:p>
    <w:p w:rsidR="00000000" w:rsidRDefault="00B60326">
      <w:pPr>
        <w:pStyle w:val="pj"/>
      </w:pPr>
      <w:r>
        <w:t>7. Снять зажим и незамедлительно возобновить ИВЛ.</w:t>
      </w:r>
    </w:p>
    <w:p w:rsidR="00000000" w:rsidRDefault="00B60326">
      <w:pPr>
        <w:pStyle w:val="pj"/>
      </w:pPr>
      <w:r>
        <w:t>8. Выполнить процедуру БАЛ.</w:t>
      </w:r>
    </w:p>
    <w:p w:rsidR="00000000" w:rsidRDefault="00B60326">
      <w:pPr>
        <w:pStyle w:val="pj"/>
      </w:pPr>
      <w:r>
        <w:t>9. Забор проб БАЛ для исследования производится в специализированные герметичные стерильные контейнеры.</w:t>
      </w:r>
    </w:p>
    <w:p w:rsidR="00000000" w:rsidRDefault="00B60326">
      <w:pPr>
        <w:pStyle w:val="pj"/>
      </w:pPr>
      <w:r>
        <w:t>10. При зав</w:t>
      </w:r>
      <w:r>
        <w:t>ершении процедуры НЕ ИЗВЛЕКАЙТЕ эндоскоп одномоментно! Подведите эндоскоп к угловому гофрированному переходнику.</w:t>
      </w:r>
    </w:p>
    <w:p w:rsidR="00000000" w:rsidRDefault="00B60326">
      <w:pPr>
        <w:pStyle w:val="pj"/>
      </w:pPr>
      <w:r>
        <w:t>11. Перевести аппарат ИВЛ в режим ожидания и одновременно аккуратно (не повреждая целостность) пережать интубационную трубку зажимом (предпочти</w:t>
      </w:r>
      <w:r>
        <w:t>тельно магистральный зажим) ниже эндоскопа.</w:t>
      </w:r>
    </w:p>
    <w:p w:rsidR="00000000" w:rsidRDefault="00B60326">
      <w:pPr>
        <w:pStyle w:val="pj"/>
      </w:pPr>
      <w:r>
        <w:t>12. Извлечь эндоскоп и герметизировать клапан углового гофрированного переходника.</w:t>
      </w:r>
    </w:p>
    <w:p w:rsidR="00000000" w:rsidRDefault="00B60326">
      <w:pPr>
        <w:pStyle w:val="pj"/>
      </w:pPr>
      <w:r>
        <w:t>13. Убедиться в герметичности и надёжности соединений.</w:t>
      </w:r>
    </w:p>
    <w:p w:rsidR="00000000" w:rsidRDefault="00B60326">
      <w:pPr>
        <w:pStyle w:val="pj"/>
      </w:pPr>
      <w:r>
        <w:t>14. Снять зажим и незамедлительно возобновить ИВЛ.</w:t>
      </w:r>
    </w:p>
    <w:p w:rsidR="00000000" w:rsidRDefault="00B60326">
      <w:pPr>
        <w:pStyle w:val="pj"/>
      </w:pPr>
      <w:r>
        <w:rPr>
          <w:b/>
          <w:bCs/>
        </w:rPr>
        <w:t> </w:t>
      </w:r>
    </w:p>
    <w:p w:rsidR="00000000" w:rsidRDefault="00B60326">
      <w:pPr>
        <w:pStyle w:val="pj"/>
      </w:pPr>
      <w:r>
        <w:rPr>
          <w:b/>
          <w:bCs/>
        </w:rPr>
        <w:t>Выбор режима ИВЛ.</w:t>
      </w:r>
    </w:p>
    <w:p w:rsidR="00000000" w:rsidRDefault="00B60326">
      <w:pPr>
        <w:pStyle w:val="pj"/>
      </w:pPr>
      <w:r>
        <w:t>Выб</w:t>
      </w:r>
      <w:r>
        <w:t>ор режима ИВЛ должен заключаться в обеспечении «протективной вентиляции» и максимально возможной поддержки самостоятельного дыхания пациента.</w:t>
      </w:r>
    </w:p>
    <w:p w:rsidR="00000000" w:rsidRDefault="00B60326">
      <w:pPr>
        <w:pStyle w:val="pj"/>
      </w:pPr>
      <w:r>
        <w:t>При отсутствии необходимости в седации, вентиляции должен быть в пользу режима с поддержкой самостоятельного дыхан</w:t>
      </w:r>
      <w:r>
        <w:t>ия (P-SIMV; V-SIMV; ВІРАР; СРАР, PS, ASB, ASV и т.п.). Базовые настройки аппарата для принудительных вдохов:</w:t>
      </w:r>
    </w:p>
    <w:p w:rsidR="00000000" w:rsidRDefault="00B60326">
      <w:pPr>
        <w:pStyle w:val="pj"/>
      </w:pPr>
      <w:r>
        <w:t>- ЧД 15-20 в минуту с соответствующим подбором времени вдоха (Ті), длительности инспираторной паузы и скорости потока для обеспечения соотношения в</w:t>
      </w:r>
      <w:r>
        <w:t>ремени вдоха/выдоха (Ті:Те)-1:1,5-1:2;</w:t>
      </w:r>
    </w:p>
    <w:p w:rsidR="00000000" w:rsidRDefault="00B60326">
      <w:pPr>
        <w:pStyle w:val="pj"/>
      </w:pPr>
      <w:r>
        <w:t>- Установки дыхательного объема (VT) из расчета 4-6 мл/кг ИМТ и с учетом степени поражения легких по данным КТ при типе Н или 7-8 мл/кг ИМТ при типе L;</w:t>
      </w:r>
    </w:p>
    <w:p w:rsidR="00000000" w:rsidRDefault="00B60326">
      <w:pPr>
        <w:pStyle w:val="pj"/>
      </w:pPr>
      <w:r>
        <w:t xml:space="preserve">- VT максимально до 8 мл/кг </w:t>
      </w:r>
      <w:r>
        <w:rPr>
          <w:u w:val="single"/>
        </w:rPr>
        <w:t>идеальной массы тела</w:t>
      </w:r>
      <w:r>
        <w:t xml:space="preserve"> (ИМТ), рекоменду</w:t>
      </w:r>
      <w:r>
        <w:t>емый 6 мл/кг ИМТ, при выраженном повреждении легочной паренхимы, возможно снижение VT до 4 мл/кг ИМТ.</w:t>
      </w:r>
    </w:p>
    <w:p w:rsidR="00000000" w:rsidRDefault="00B60326">
      <w:pPr>
        <w:pStyle w:val="pj"/>
      </w:pPr>
      <w:r>
        <w:t>- Начальный дыхательный объем составляет 6 мл/кг ИМТ; при появлении нежелательных побочных эффектов (например, дисинхрония, рН крови &lt; 7,15) допускается у</w:t>
      </w:r>
      <w:r>
        <w:t>величение дыхательного объема до 8 мл/кг РВТ. Допустима пермиссивная гиперкапния (описана выше). MV для обеспечения уровня СО2 - 35-45 мм рт.ст., РаО2 55-80 мм рт. ст. и/или SpO2 90- 96% при ЧД 15-25/мин (максимально до 35/мин)</w:t>
      </w:r>
    </w:p>
    <w:p w:rsidR="00000000" w:rsidRDefault="00B60326">
      <w:pPr>
        <w:pStyle w:val="pj"/>
      </w:pPr>
      <w:r>
        <w:t>PEEP (ПДКВ) в зависимости от</w:t>
      </w:r>
      <w:r>
        <w:t xml:space="preserve"> уровня оксигенации артериальной крови 10-15-20 см вод.ст. </w:t>
      </w:r>
    </w:p>
    <w:p w:rsidR="00000000" w:rsidRDefault="00B60326">
      <w:pPr>
        <w:pStyle w:val="pj"/>
      </w:pPr>
      <w:r>
        <w:t>FіО2 - 60-80% в зависимости от уровня оксигенации или сатурации крови.</w:t>
      </w:r>
    </w:p>
    <w:p w:rsidR="00000000" w:rsidRDefault="00B60326">
      <w:pPr>
        <w:pStyle w:val="pj"/>
      </w:pPr>
      <w:r>
        <w:t>Использовать ПДКВ не менее 5 см вод.ст. Рассмотреть постепенный перебор указанных ниже комбинаций ПДКВ (PEEP)/FiO2 для достиж</w:t>
      </w:r>
      <w:r>
        <w:t>ения целей.</w:t>
      </w:r>
    </w:p>
    <w:p w:rsidR="00000000" w:rsidRDefault="00B60326">
      <w:pPr>
        <w:pStyle w:val="pj"/>
      </w:pPr>
      <w:r>
        <w:t>Принципы подбора ПДКВ для детей не отличаются, за исключением того, что детям младше 8 лет требуется более низкое максимальное ПДКВ - 15 см вод.ст., - а пиковое Pplato должно составлять &lt; 28 см вод. ст.</w:t>
      </w:r>
    </w:p>
    <w:p w:rsidR="00000000" w:rsidRDefault="00B60326">
      <w:pPr>
        <w:pStyle w:val="pj"/>
      </w:pPr>
      <w:r>
        <w:t>Не рекомендуется отключать пациента от ап</w:t>
      </w:r>
      <w:r>
        <w:t>парата ИВЛ, так как это приводит к потере PEEP, ателектазу и повышению риска инфицирования медицинских работников. Для аспирации секрета из дыхательных путей следует использовать внутриканальные аспирационные катетеры. При необходимости отключения от аппар</w:t>
      </w:r>
      <w:r>
        <w:t>ата ИВЛ (например, при переключении на транспортный аппарат ИВЛ) нужно пережать эндотрахеальную трубку.</w:t>
      </w:r>
    </w:p>
    <w:p w:rsidR="00000000" w:rsidRDefault="00B60326">
      <w:pPr>
        <w:pStyle w:val="pj"/>
      </w:pPr>
      <w:r>
        <w:t>Целевое значение Pplato: ≤ 30 см вод.ст.</w:t>
      </w:r>
    </w:p>
    <w:p w:rsidR="00000000" w:rsidRDefault="00B60326">
      <w:pPr>
        <w:pStyle w:val="pj"/>
      </w:pPr>
      <w:r>
        <w:t>• Проверять Pplato при инспираторной паузе 0,5 сек как минимум каждые 4 часа и после каждого изменения ПДКВ или</w:t>
      </w:r>
      <w:r>
        <w:t xml:space="preserve"> ДО.</w:t>
      </w:r>
    </w:p>
    <w:p w:rsidR="00000000" w:rsidRDefault="00B60326">
      <w:pPr>
        <w:pStyle w:val="pj"/>
      </w:pPr>
      <w:r>
        <w:t>• Если Pplato &gt; 30 см вод.ст. или &gt; 28 см вод. ст. у детей: снижать ДО с шагом 1 мл/кг (минимум = 4 мл/кг).</w:t>
      </w:r>
    </w:p>
    <w:p w:rsidR="00000000" w:rsidRDefault="00B60326">
      <w:pPr>
        <w:pStyle w:val="pj"/>
      </w:pPr>
      <w:r>
        <w:t>• Если Pplato &lt; 25 см вод.ст., а ДО &lt; 6 мл/кг: увеличивать ДО с шагом 1 мл/кг, пока не будет достигнуто Pplato &gt; 25 см вод. ст. или ДО = 6 мл/к</w:t>
      </w:r>
      <w:r>
        <w:t>г.</w:t>
      </w:r>
    </w:p>
    <w:p w:rsidR="00000000" w:rsidRDefault="00B60326">
      <w:pPr>
        <w:pStyle w:val="pj"/>
      </w:pPr>
      <w:r>
        <w:t>• Если Pplato &lt; 30 см вод.ст. и происходит накопительное дыхание (breath stacking) или асинхрония: можно увеличивать ДО с шагом 1 мл/кг до 7-8 мл/кг, если Pplato остается ≤ 30 см вод. ст.</w:t>
      </w:r>
    </w:p>
    <w:p w:rsidR="00000000" w:rsidRDefault="00B60326">
      <w:pPr>
        <w:pStyle w:val="pj"/>
      </w:pPr>
      <w:r>
        <w:t> </w:t>
      </w:r>
    </w:p>
    <w:p w:rsidR="00000000" w:rsidRDefault="00B60326">
      <w:pPr>
        <w:pStyle w:val="pc"/>
      </w:pPr>
      <w:r>
        <w:rPr>
          <w:noProof/>
        </w:rPr>
        <w:drawing>
          <wp:inline distT="0" distB="0" distL="0" distR="0">
            <wp:extent cx="5486400" cy="1181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92.168.0.105/api/DocumentObject/GetImageAsync?ImageId=428798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181100"/>
                    </a:xfrm>
                    <a:prstGeom prst="rect">
                      <a:avLst/>
                    </a:prstGeom>
                    <a:noFill/>
                    <a:ln>
                      <a:noFill/>
                    </a:ln>
                  </pic:spPr>
                </pic:pic>
              </a:graphicData>
            </a:graphic>
          </wp:inline>
        </w:drawing>
      </w:r>
    </w:p>
    <w:p w:rsidR="00000000" w:rsidRDefault="00B60326">
      <w:pPr>
        <w:pStyle w:val="pj"/>
      </w:pPr>
      <w:r>
        <w:t> </w:t>
      </w:r>
    </w:p>
    <w:p w:rsidR="00000000" w:rsidRDefault="00B60326">
      <w:pPr>
        <w:pStyle w:val="pj"/>
      </w:pPr>
      <w:r>
        <w:t>Лечащий врач должен мониторировать пациента на признак баротравмы при использо</w:t>
      </w:r>
      <w:r>
        <w:t>вании высокого ПДКВ. Для пациентов с ОРДС средней и тяжелой степени предлагается пробное применение более высокого положительного давления в конце выдоха (ПДКВ/РЕЕР) взамен более низкого, что, однако, требует анализа соотношения пользы и рисков. При COVID-</w:t>
      </w:r>
      <w:r>
        <w:t>19 предлагается индивидуализация PEEP, где во время титрования проводится наблюдение за реакцией пациента (эффект улучшения или ухудшения состояния) и величиной минимального давления вдоха.</w:t>
      </w:r>
    </w:p>
    <w:p w:rsidR="00000000" w:rsidRDefault="00B60326">
      <w:pPr>
        <w:pStyle w:val="pj"/>
      </w:pPr>
      <w:r>
        <w:t>Для обеспечения адекватной поддержки самостоятельных вдохов подбир</w:t>
      </w:r>
      <w:r>
        <w:t>ают следующие параметры:</w:t>
      </w:r>
    </w:p>
    <w:p w:rsidR="00000000" w:rsidRDefault="00B60326">
      <w:pPr>
        <w:pStyle w:val="pj"/>
      </w:pPr>
      <w:r>
        <w:t>• Чувствительность триггера, чтобы аппарат «видел» каждую попытку пациента вдохнуть. Оценка правильности настройки триггера определяется визуально - аппарат должен отмечать попытку вдоха специальным сигналом.</w:t>
      </w:r>
    </w:p>
    <w:p w:rsidR="00000000" w:rsidRDefault="00B60326">
      <w:pPr>
        <w:pStyle w:val="pj"/>
      </w:pPr>
      <w:r>
        <w:t>• Величину давления по</w:t>
      </w:r>
      <w:r>
        <w:t>ддержки (Psupp) для обеспечения расчетного дыхательного объема при самостоятельных вдохах. Можно ориентироваться на частоту самостоятельных вдохов - при слишком высокой частоте следует попробовать увеличить величину поддержки.</w:t>
      </w:r>
    </w:p>
    <w:p w:rsidR="00000000" w:rsidRDefault="00B60326">
      <w:pPr>
        <w:pStyle w:val="pj"/>
      </w:pPr>
      <w:r>
        <w:t xml:space="preserve">При невозможности обеспечить </w:t>
      </w:r>
      <w:r>
        <w:t>достаточный уровень оксигенации при поддержке самостоятельного дыхания, особенно при психомоторном возбуждении пациента, следует рассмотреть вопрос о необходимости седации для снижения потребности в кислороде и оптимизации механики ИВЛ. Степень седации дол</w:t>
      </w:r>
      <w:r>
        <w:t>жна обеспечивать достаточный сон и сохранение самостоятельного дыхания.</w:t>
      </w:r>
    </w:p>
    <w:p w:rsidR="00000000" w:rsidRDefault="00B60326">
      <w:pPr>
        <w:pStyle w:val="pj"/>
      </w:pPr>
      <w:r>
        <w:t>При неэффективности седации для обеспечения оптимальной ИВЛ или рекрутмента могут быть кратковременно применены миорелаксанты.</w:t>
      </w:r>
    </w:p>
    <w:p w:rsidR="00000000" w:rsidRDefault="00B60326">
      <w:pPr>
        <w:pStyle w:val="pj"/>
      </w:pPr>
      <w:r>
        <w:rPr>
          <w:b/>
          <w:bCs/>
        </w:rPr>
        <w:t>NB!!!</w:t>
      </w:r>
      <w:r>
        <w:t xml:space="preserve"> Не желательно использовать режимы вентиляции без по</w:t>
      </w:r>
      <w:r>
        <w:t>ддержки самостоятельного дыхания или выключать триггер, так как это может привести к баротравме при несинхронизации с аппаратной вентиляцией.</w:t>
      </w:r>
    </w:p>
    <w:p w:rsidR="00000000" w:rsidRDefault="00B60326">
      <w:pPr>
        <w:pStyle w:val="pj"/>
      </w:pPr>
      <w:r>
        <w:rPr>
          <w:b/>
          <w:bCs/>
        </w:rPr>
        <w:t>NB!!!</w:t>
      </w:r>
      <w:r>
        <w:t xml:space="preserve"> Также не следует устанавливать ограничение давления вдоха (Pmax) выше 40-50 см вод.ст. для профилактики баро</w:t>
      </w:r>
      <w:r>
        <w:t>травмы. Только при проведении рекрутмента Pmax может быть повышено до 60 см вод.ст.</w:t>
      </w:r>
    </w:p>
    <w:p w:rsidR="00000000" w:rsidRDefault="00B60326">
      <w:pPr>
        <w:pStyle w:val="pj"/>
      </w:pPr>
      <w:r>
        <w:rPr>
          <w:b/>
          <w:bCs/>
        </w:rPr>
        <w:t> </w:t>
      </w:r>
    </w:p>
    <w:p w:rsidR="00000000" w:rsidRDefault="00B60326">
      <w:pPr>
        <w:pStyle w:val="pj"/>
      </w:pPr>
      <w:r>
        <w:rPr>
          <w:b/>
          <w:bCs/>
        </w:rPr>
        <w:t xml:space="preserve">Pron позиция </w:t>
      </w:r>
      <w:r>
        <w:t>(положение пациента на животе).</w:t>
      </w:r>
    </w:p>
    <w:p w:rsidR="00000000" w:rsidRDefault="00B60326">
      <w:pPr>
        <w:pStyle w:val="pj"/>
      </w:pPr>
      <w:r>
        <w:rPr>
          <w:b/>
          <w:bCs/>
        </w:rPr>
        <w:t>NB!!! Не проводить при нестабильной гемодинамике, потребности в высоких дозах инотропной и вазопрессорной поддержки.</w:t>
      </w:r>
    </w:p>
    <w:p w:rsidR="00000000" w:rsidRDefault="00B60326">
      <w:pPr>
        <w:pStyle w:val="pj"/>
      </w:pPr>
      <w:r>
        <w:t>Противоп</w:t>
      </w:r>
      <w:r>
        <w:t>оказания [8]:</w:t>
      </w:r>
    </w:p>
    <w:p w:rsidR="00000000" w:rsidRDefault="00B60326">
      <w:pPr>
        <w:pStyle w:val="pj"/>
      </w:pPr>
      <w:r>
        <w:t>• повышенное внутричерепное давление &gt; 30 мм рт. ст. или церебральное перфузионное давление &lt; 60 мм рт. ст.;</w:t>
      </w:r>
    </w:p>
    <w:p w:rsidR="00000000" w:rsidRDefault="00B60326">
      <w:pPr>
        <w:pStyle w:val="pj"/>
      </w:pPr>
      <w:r>
        <w:t>• обильное кровохаркание;</w:t>
      </w:r>
    </w:p>
    <w:p w:rsidR="00000000" w:rsidRDefault="00B60326">
      <w:pPr>
        <w:pStyle w:val="pj"/>
      </w:pPr>
      <w:r>
        <w:t>• недавно перенесенное хирургическое вмешательство на трахее или стернотомия;</w:t>
      </w:r>
    </w:p>
    <w:p w:rsidR="00000000" w:rsidRDefault="00B60326">
      <w:pPr>
        <w:pStyle w:val="pj"/>
      </w:pPr>
      <w:r>
        <w:t>• серьезные травмы лица или х</w:t>
      </w:r>
      <w:r>
        <w:t>ирургические операции на лице;</w:t>
      </w:r>
    </w:p>
    <w:p w:rsidR="00000000" w:rsidRDefault="00B60326">
      <w:pPr>
        <w:pStyle w:val="pj"/>
      </w:pPr>
      <w:r>
        <w:t>• лечение по поводу тромбоза глубоких вен в течение менее 2 суток;</w:t>
      </w:r>
    </w:p>
    <w:p w:rsidR="00000000" w:rsidRDefault="00B60326">
      <w:pPr>
        <w:pStyle w:val="pj"/>
      </w:pPr>
      <w:r>
        <w:t>• установка искусственного водителя ритма в течение последних 2 дней;</w:t>
      </w:r>
    </w:p>
    <w:p w:rsidR="00000000" w:rsidRDefault="00B60326">
      <w:pPr>
        <w:pStyle w:val="pj"/>
      </w:pPr>
      <w:r>
        <w:t>• нестабильные переломы позвоночника, бедренной кости или костей таза;</w:t>
      </w:r>
    </w:p>
    <w:p w:rsidR="00000000" w:rsidRDefault="00B60326">
      <w:pPr>
        <w:pStyle w:val="pj"/>
      </w:pPr>
      <w:r>
        <w:t>• СрАД &lt; 65 мм рт</w:t>
      </w:r>
      <w:r>
        <w:t>. ст.;</w:t>
      </w:r>
    </w:p>
    <w:p w:rsidR="00000000" w:rsidRDefault="00B60326">
      <w:pPr>
        <w:pStyle w:val="pj"/>
      </w:pPr>
      <w:r>
        <w:t>• беременность;</w:t>
      </w:r>
    </w:p>
    <w:p w:rsidR="00000000" w:rsidRDefault="00B60326">
      <w:pPr>
        <w:pStyle w:val="pj"/>
      </w:pPr>
      <w:r>
        <w:t>• установленный плевральный дренаж по передней поверхности грудной клетки с признаками утечки воздуха по дренажу.</w:t>
      </w:r>
    </w:p>
    <w:p w:rsidR="00000000" w:rsidRDefault="00B60326">
      <w:pPr>
        <w:pStyle w:val="pj"/>
      </w:pPr>
      <w:r>
        <w:t>Приготовление:</w:t>
      </w:r>
    </w:p>
    <w:p w:rsidR="00000000" w:rsidRDefault="00B60326">
      <w:pPr>
        <w:pStyle w:val="pj"/>
      </w:pPr>
      <w:r>
        <w:t>1. Проверить на наличие противопоказаний:</w:t>
      </w:r>
    </w:p>
    <w:p w:rsidR="00000000" w:rsidRDefault="00B60326">
      <w:pPr>
        <w:pStyle w:val="pj"/>
      </w:pPr>
      <w:r>
        <w:t>• переломы костей лицевого отдела черепа или костей таза</w:t>
      </w:r>
    </w:p>
    <w:p w:rsidR="00000000" w:rsidRDefault="00B60326">
      <w:pPr>
        <w:pStyle w:val="pj"/>
      </w:pPr>
      <w:r>
        <w:t>• ожоги или открытые раны на вентральной поверхности тела</w:t>
      </w:r>
    </w:p>
    <w:p w:rsidR="00000000" w:rsidRDefault="00B60326">
      <w:pPr>
        <w:pStyle w:val="pj"/>
      </w:pPr>
      <w:r>
        <w:t>• патологии, сопряженные с нестабильностью позвоночника (напр., ревматоидный артрит, травмы)</w:t>
      </w:r>
    </w:p>
    <w:p w:rsidR="00000000" w:rsidRDefault="00B60326">
      <w:pPr>
        <w:pStyle w:val="pj"/>
      </w:pPr>
      <w:r>
        <w:t>• патологии, сопряженные с повышенным внутричерепным давлением</w:t>
      </w:r>
    </w:p>
    <w:p w:rsidR="00000000" w:rsidRDefault="00B60326">
      <w:pPr>
        <w:pStyle w:val="pj"/>
      </w:pPr>
      <w:r>
        <w:t>• угрожающие жизни аритмии.</w:t>
      </w:r>
    </w:p>
    <w:p w:rsidR="00000000" w:rsidRDefault="00B60326">
      <w:pPr>
        <w:pStyle w:val="pj"/>
      </w:pPr>
      <w:r>
        <w:t>2. Следует уче</w:t>
      </w:r>
      <w:r>
        <w:t>сть возможные нежелательные эффекты положения лежа на животе на дренаж через плевральную трубку.</w:t>
      </w:r>
    </w:p>
    <w:p w:rsidR="00000000" w:rsidRDefault="00B60326">
      <w:pPr>
        <w:pStyle w:val="pj"/>
      </w:pPr>
      <w:r>
        <w:t>3. По возможности следует объяснить применяемый прием пациенту или его родственникам.</w:t>
      </w:r>
    </w:p>
    <w:p w:rsidR="00000000" w:rsidRDefault="00B60326">
      <w:pPr>
        <w:pStyle w:val="pj"/>
      </w:pPr>
      <w:r>
        <w:t>4. По недавней рентгенограмме грудной клетки убедиться, что конец эндотра</w:t>
      </w:r>
      <w:r>
        <w:t>хеальной трубки расположен на 2-4 см выше бифуркации трахеи.</w:t>
      </w:r>
    </w:p>
    <w:p w:rsidR="00000000" w:rsidRDefault="00B60326">
      <w:pPr>
        <w:pStyle w:val="pj"/>
      </w:pPr>
      <w:r>
        <w:t>5. Путем осмотра убедиться, что эндотрахеальная трубка и все центральные катетеры, а также периферические катетеры большого диаметра надежно закреплены.</w:t>
      </w:r>
    </w:p>
    <w:p w:rsidR="00000000" w:rsidRDefault="00B60326">
      <w:pPr>
        <w:pStyle w:val="pj"/>
      </w:pPr>
      <w:r>
        <w:t>6. Проанализировать, на что именно будут о</w:t>
      </w:r>
      <w:r>
        <w:t>пираться голова, шея и плечевой пояс пациента после переворота в положение лежа на животе. Приготовить подушки, подкладки из пеноматериала и другие опорные средства, которые могут понадобиться.</w:t>
      </w:r>
    </w:p>
    <w:p w:rsidR="00000000" w:rsidRDefault="00B60326">
      <w:pPr>
        <w:pStyle w:val="pj"/>
      </w:pPr>
      <w:r>
        <w:t>7. Прекратить питание через зонд, проверить наличие остатков п</w:t>
      </w:r>
      <w:r>
        <w:t>ищи, полностью опорожнить желудок, закрыть зонды для искусственного кормления и желудочные зонды пробками или зажимами.</w:t>
      </w:r>
    </w:p>
    <w:p w:rsidR="00000000" w:rsidRDefault="00B60326">
      <w:pPr>
        <w:pStyle w:val="pj"/>
      </w:pPr>
      <w:r>
        <w:t>8. Подготовить оборудование для эндотрахеальной аспирации, повторить процедуру, которую необходимо выполнить, если обильные выделения из</w:t>
      </w:r>
      <w:r>
        <w:t xml:space="preserve"> дыхательных путей будут мешать вентиляции.</w:t>
      </w:r>
    </w:p>
    <w:p w:rsidR="00000000" w:rsidRDefault="00B60326">
      <w:pPr>
        <w:pStyle w:val="pj"/>
      </w:pPr>
      <w:r>
        <w:t>9. Принять решение о перевороте через правый или левый бок.</w:t>
      </w:r>
    </w:p>
    <w:p w:rsidR="00000000" w:rsidRDefault="00B60326">
      <w:pPr>
        <w:pStyle w:val="pj"/>
      </w:pPr>
      <w:r>
        <w:t>10. Подготовить все инфузионные катетеры, другие катетеры и трубки для подключения, которые понадобятся, когда пациент будет лежать на животе:</w:t>
      </w:r>
    </w:p>
    <w:p w:rsidR="00000000" w:rsidRDefault="00B60326">
      <w:pPr>
        <w:pStyle w:val="pj"/>
      </w:pPr>
      <w:r>
        <w:t>• обеспеч</w:t>
      </w:r>
      <w:r>
        <w:t>ить достаточную длину трубок;</w:t>
      </w:r>
    </w:p>
    <w:p w:rsidR="00000000" w:rsidRDefault="00B60326">
      <w:pPr>
        <w:pStyle w:val="pj"/>
      </w:pPr>
      <w:r>
        <w:t>• переместить все дренажные мешки на противоположную сторону постели;</w:t>
      </w:r>
    </w:p>
    <w:p w:rsidR="00000000" w:rsidRDefault="00B60326">
      <w:pPr>
        <w:pStyle w:val="pj"/>
      </w:pPr>
      <w:r>
        <w:t>• переместить плевральную дренажную трубку между ног;</w:t>
      </w:r>
    </w:p>
    <w:p w:rsidR="00000000" w:rsidRDefault="00B60326">
      <w:pPr>
        <w:pStyle w:val="pj"/>
      </w:pPr>
      <w:r>
        <w:t>• переместить инфузионные трубки в сторону головы пациента с противоположной стороны постели.</w:t>
      </w:r>
    </w:p>
    <w:p w:rsidR="00000000" w:rsidRDefault="00B60326">
      <w:pPr>
        <w:pStyle w:val="pj"/>
      </w:pPr>
      <w:r>
        <w:t xml:space="preserve">Порядок </w:t>
      </w:r>
      <w:r>
        <w:t>выполнения переворота:</w:t>
      </w:r>
    </w:p>
    <w:p w:rsidR="00000000" w:rsidRDefault="00B60326">
      <w:pPr>
        <w:pStyle w:val="pj"/>
      </w:pPr>
      <w:r>
        <w:t>1. Разместить одного (или нескольких) людей с обеих сторон кровати (для проведения переворота), а еще одного - в изголовье кровати (чтобы следить за тем, что центральные катетеры и эндотрахеальная трубка не смещались и не перекручива</w:t>
      </w:r>
      <w:r>
        <w:t>лись).</w:t>
      </w:r>
    </w:p>
    <w:p w:rsidR="00000000" w:rsidRDefault="00B60326">
      <w:pPr>
        <w:pStyle w:val="pj"/>
      </w:pPr>
      <w:r>
        <w:t>2. Увеличить FіО2 до 1,0 и отметить режим вентиляции, дыхательный объем, минутную вентиляцию, пиковое давление и давление плато в дыхательных путях.</w:t>
      </w:r>
    </w:p>
    <w:p w:rsidR="00000000" w:rsidRDefault="00B60326">
      <w:pPr>
        <w:pStyle w:val="pj"/>
      </w:pPr>
      <w:r>
        <w:t>3. Поместить пациента на край кровати, противоположный тому боку, через который будет осуществляться</w:t>
      </w:r>
      <w:r>
        <w:t xml:space="preserve"> поворот.</w:t>
      </w:r>
    </w:p>
    <w:p w:rsidR="00000000" w:rsidRDefault="00B60326">
      <w:pPr>
        <w:pStyle w:val="pj"/>
      </w:pPr>
      <w:r>
        <w:t>4. Поместить новую пеленку на ту сторону кровати, к которой будет обращен пациент в положении лежа на боку. Большая половина пеленки должна свисать вниз.</w:t>
      </w:r>
    </w:p>
    <w:p w:rsidR="00000000" w:rsidRDefault="00B60326">
      <w:pPr>
        <w:pStyle w:val="pj"/>
      </w:pPr>
      <w:r>
        <w:t>5. Перевернуть пациента в положении лежа на боку, слегка заведя одноименную руку под грудную</w:t>
      </w:r>
      <w:r>
        <w:t xml:space="preserve"> клетку. В ходе переворота противоположную руку можно поднять и завести за голову пациента. Либо переворот можно выполнить по схеме «перекатки бревна».</w:t>
      </w:r>
    </w:p>
    <w:p w:rsidR="00000000" w:rsidRDefault="00B60326">
      <w:pPr>
        <w:pStyle w:val="pj"/>
      </w:pPr>
      <w:r>
        <w:t>6. Отсоединить отведения и электроды ЭКГ. При необходимости произвести аспирацию дыхательных путей, рото</w:t>
      </w:r>
      <w:r>
        <w:t>вой полости и носовых проходов.</w:t>
      </w:r>
    </w:p>
    <w:p w:rsidR="00000000" w:rsidRDefault="00B60326">
      <w:pPr>
        <w:pStyle w:val="pj"/>
      </w:pPr>
      <w:r>
        <w:t>7. Продолжать переворот в положение лежа на животе.</w:t>
      </w:r>
    </w:p>
    <w:p w:rsidR="00000000" w:rsidRDefault="00B60326">
      <w:pPr>
        <w:pStyle w:val="pj"/>
      </w:pPr>
      <w:r>
        <w:t>8. Переместить пациента в центр постели с помощью новой пеленки.</w:t>
      </w:r>
    </w:p>
    <w:p w:rsidR="00000000" w:rsidRDefault="00B60326">
      <w:pPr>
        <w:pStyle w:val="pj"/>
      </w:pPr>
      <w:r>
        <w:t>9. Если пациент находится на стандартной больничной койке, повернуть его лицом к аппарату ИВЛ. Убедиться, ч</w:t>
      </w:r>
      <w:r>
        <w:t>то во время переворачивания воздуховоды не перекрутились и не сдвинулись. При необходимости произвести аспирацию дыхательных путей.</w:t>
      </w:r>
    </w:p>
    <w:p w:rsidR="00000000" w:rsidRDefault="00B60326">
      <w:pPr>
        <w:pStyle w:val="pj"/>
      </w:pPr>
      <w:r>
        <w:t>10. Обеспечить лицу и плечам надлежащую опору, не допуская контакта поддерживающих подкладок с глазницами.</w:t>
      </w:r>
    </w:p>
    <w:p w:rsidR="00000000" w:rsidRDefault="00B60326">
      <w:pPr>
        <w:pStyle w:val="pj"/>
      </w:pPr>
      <w:r>
        <w:t>11. Придать рукам</w:t>
      </w:r>
      <w:r>
        <w:t xml:space="preserve"> пациента комфортное положение. Если пациент не может общаться с внешним миром, то следует избегать вытяжения руки, которое может привести к повреждению плечевого нервного сплетения.</w:t>
      </w:r>
    </w:p>
    <w:p w:rsidR="00000000" w:rsidRDefault="00B60326">
      <w:pPr>
        <w:pStyle w:val="pj"/>
      </w:pPr>
      <w:r>
        <w:t xml:space="preserve">12. </w:t>
      </w:r>
      <w:r>
        <w:rPr>
          <w:b/>
          <w:bCs/>
        </w:rPr>
        <w:t>Подтвердить отсутствие смещения эндотрахеальной трубки путем оценки сохранившихся прежних значений дыхательного объема, минутной вентиляции, сатурации крови, капнометрии.</w:t>
      </w:r>
    </w:p>
    <w:p w:rsidR="00000000" w:rsidRDefault="00B60326">
      <w:pPr>
        <w:pStyle w:val="pj"/>
      </w:pPr>
      <w:r>
        <w:t>13. Поправить положение всех трубок, определить состояние соединений и функционирован</w:t>
      </w:r>
      <w:r>
        <w:t>ия систем.</w:t>
      </w:r>
    </w:p>
    <w:p w:rsidR="00000000" w:rsidRDefault="00B60326">
      <w:pPr>
        <w:pStyle w:val="pj"/>
      </w:pPr>
      <w:r>
        <w:t>14. Закрепить электроды и отведения ЭКГ на спине.</w:t>
      </w:r>
    </w:p>
    <w:p w:rsidR="00000000" w:rsidRDefault="00B60326">
      <w:pPr>
        <w:pStyle w:val="pj"/>
      </w:pPr>
      <w:r>
        <w:t>15. Поместить пациента в обратное положение Тренделенбурга. Кроме того, следует периодически слегка (20-30°) наклонять пациента на бок, меняя сторону каждые 2 часа.</w:t>
      </w:r>
    </w:p>
    <w:p w:rsidR="00000000" w:rsidRDefault="00B60326">
      <w:pPr>
        <w:pStyle w:val="pj"/>
      </w:pPr>
      <w:r>
        <w:t>16. Каждую смену необходимо фи</w:t>
      </w:r>
      <w:r>
        <w:t>ксировать результаты тщательного осмотра кожных покровов, обращая особое внимание на вентральные поверхности, на которые приходится нагрузка.</w:t>
      </w:r>
    </w:p>
    <w:p w:rsidR="00000000" w:rsidRDefault="00B60326">
      <w:pPr>
        <w:pStyle w:val="pj"/>
      </w:pPr>
      <w:r>
        <w:t>• Эффективно раннее применение!</w:t>
      </w:r>
    </w:p>
    <w:p w:rsidR="00000000" w:rsidRDefault="00B60326">
      <w:pPr>
        <w:pStyle w:val="pj"/>
      </w:pPr>
      <w:r>
        <w:t>• Нужно проводить пациентам не только на инвазивной ИВЛ, но и на спонтанном дыхани</w:t>
      </w:r>
      <w:r>
        <w:t>и.</w:t>
      </w:r>
    </w:p>
    <w:p w:rsidR="00000000" w:rsidRDefault="00B60326">
      <w:pPr>
        <w:pStyle w:val="pj"/>
      </w:pPr>
      <w:r>
        <w:t>• Продолжительность 12-16 часов!</w:t>
      </w:r>
    </w:p>
    <w:p w:rsidR="00000000" w:rsidRDefault="00B60326">
      <w:pPr>
        <w:pStyle w:val="pj"/>
      </w:pPr>
      <w:r>
        <w:t>• Если пациент интубирован (в идеале &lt; 48 часов) после 12-24 часов искусственной вентиляции легких, это позволяет оптимизировать лечение.</w:t>
      </w:r>
    </w:p>
    <w:p w:rsidR="00000000" w:rsidRDefault="00B60326">
      <w:pPr>
        <w:pStyle w:val="pj"/>
      </w:pPr>
      <w:r>
        <w:t>• Наилучшие результаты достигаются при использовании дыхательных объемов на прогно</w:t>
      </w:r>
      <w:r>
        <w:t>зируемую массу тела 6 мл/кг и использование нервно-мышечных блокирующих препаратов, если есть признаки диссинхронизации с вентилятором.</w:t>
      </w:r>
    </w:p>
    <w:p w:rsidR="00000000" w:rsidRDefault="00B60326">
      <w:pPr>
        <w:pStyle w:val="pj"/>
      </w:pPr>
      <w:r>
        <w:t>• Планируйте процедуру за час.</w:t>
      </w:r>
    </w:p>
    <w:p w:rsidR="00000000" w:rsidRDefault="00B60326">
      <w:pPr>
        <w:pStyle w:val="pj"/>
      </w:pPr>
      <w:r>
        <w:t>• Проводите таймаут непосредственно перед процедурой (подготовленность пациента, готовнос</w:t>
      </w:r>
      <w:r>
        <w:t>ть всех членов команды, герметичность контура ИВЛ, наличие необходимых валиков и постельных принадлежностей).</w:t>
      </w:r>
    </w:p>
    <w:p w:rsidR="00000000" w:rsidRDefault="00B60326">
      <w:pPr>
        <w:pStyle w:val="pj"/>
      </w:pPr>
      <w:r>
        <w:t>• Проводите преоксигенацию не менее 5 минут.</w:t>
      </w:r>
    </w:p>
    <w:p w:rsidR="00000000" w:rsidRDefault="00B60326">
      <w:pPr>
        <w:pStyle w:val="pj"/>
      </w:pPr>
      <w:r>
        <w:t>• Привлекайте минимум 5 участников.</w:t>
      </w:r>
    </w:p>
    <w:p w:rsidR="00000000" w:rsidRDefault="00B60326">
      <w:pPr>
        <w:pStyle w:val="pj"/>
      </w:pPr>
      <w:r>
        <w:t>• Определите роли и обязанности каждого участника.</w:t>
      </w:r>
    </w:p>
    <w:p w:rsidR="00000000" w:rsidRDefault="00B60326">
      <w:pPr>
        <w:pStyle w:val="pj"/>
      </w:pPr>
      <w:r>
        <w:t>• Соблюдайте п</w:t>
      </w:r>
      <w:r>
        <w:t>оложение Фоулера (Фовлера) (30°) после переворота пациента.</w:t>
      </w:r>
    </w:p>
    <w:p w:rsidR="00000000" w:rsidRDefault="00B60326">
      <w:pPr>
        <w:pStyle w:val="pj"/>
      </w:pPr>
      <w:r>
        <w:t>• Контролируйте положение подушек/валиков:</w:t>
      </w:r>
    </w:p>
    <w:p w:rsidR="00000000" w:rsidRDefault="00B60326">
      <w:pPr>
        <w:pStyle w:val="pj"/>
      </w:pPr>
      <w:r>
        <w:t>- через грудь пациента - позволяя поддерживать грудь и не испытывая давления;</w:t>
      </w:r>
    </w:p>
    <w:p w:rsidR="00000000" w:rsidRDefault="00B60326">
      <w:pPr>
        <w:pStyle w:val="pj"/>
      </w:pPr>
      <w:r>
        <w:t>- через таз - обеспечение свободы живота от сдавления;</w:t>
      </w:r>
    </w:p>
    <w:p w:rsidR="00000000" w:rsidRDefault="00B60326">
      <w:pPr>
        <w:pStyle w:val="pj"/>
      </w:pPr>
      <w:r>
        <w:t>- под голенями - пре</w:t>
      </w:r>
      <w:r>
        <w:t>дотвращение чрезмерного растяжения голеностопного сустава и минимизация давления, оказываемого на колени пациента.</w:t>
      </w:r>
    </w:p>
    <w:p w:rsidR="00000000" w:rsidRDefault="00B60326">
      <w:pPr>
        <w:pStyle w:val="pj"/>
      </w:pPr>
      <w:r>
        <w:t>• у беременных женщин возможно применение позиции «лежа на боку».</w:t>
      </w:r>
    </w:p>
    <w:p w:rsidR="00000000" w:rsidRDefault="00B60326">
      <w:pPr>
        <w:pStyle w:val="pj"/>
      </w:pPr>
      <w:r>
        <w:rPr>
          <w:b/>
          <w:bCs/>
        </w:rPr>
        <w:t> </w:t>
      </w:r>
    </w:p>
    <w:p w:rsidR="00000000" w:rsidRDefault="00B60326">
      <w:pPr>
        <w:pStyle w:val="pj"/>
      </w:pPr>
      <w:r>
        <w:rPr>
          <w:b/>
          <w:bCs/>
        </w:rPr>
        <w:t>Методы профилактики ИВЛ-ассоциированной пневмонии.</w:t>
      </w:r>
    </w:p>
    <w:p w:rsidR="00000000" w:rsidRDefault="00B60326">
      <w:pPr>
        <w:pStyle w:val="pj"/>
      </w:pPr>
      <w:r>
        <w:t>1. Подберите подходящи</w:t>
      </w:r>
      <w:r>
        <w:t>й размер эндотрахеальной/трахеостомической трубки.</w:t>
      </w:r>
    </w:p>
    <w:p w:rsidR="00000000" w:rsidRDefault="00B60326">
      <w:pPr>
        <w:pStyle w:val="pj"/>
      </w:pPr>
      <w:r>
        <w:t>2. Используйте эндотрахеальную/трахеостомическую трубку с подслизистым всасыванием. Конденсат утилизируйте в закрытый контейнер, содержащий предварительно приготовленный дезинфицирующий хлорсодержащий раст</w:t>
      </w:r>
      <w:r>
        <w:t>вор.</w:t>
      </w:r>
    </w:p>
    <w:p w:rsidR="00000000" w:rsidRDefault="00B60326">
      <w:pPr>
        <w:pStyle w:val="pj"/>
      </w:pPr>
      <w:r>
        <w:t>3. Установите эндотрахеальную трубку на нужную глубину, хорошо закрепите и избегайте натяжения и травмирования мягких тканей.</w:t>
      </w:r>
    </w:p>
    <w:p w:rsidR="00000000" w:rsidRDefault="00B60326">
      <w:pPr>
        <w:pStyle w:val="pj"/>
      </w:pPr>
      <w:r>
        <w:t>2. Поддерживайте давление в манжете эндотрахеальной/трахеостомической трубки на уровне 30-35 см вод.ст. и проверяйте это кажд</w:t>
      </w:r>
      <w:r>
        <w:t>ые 4 часа.</w:t>
      </w:r>
    </w:p>
    <w:p w:rsidR="00000000" w:rsidRDefault="00B60326">
      <w:pPr>
        <w:pStyle w:val="pj"/>
      </w:pPr>
      <w:r>
        <w:t>3. Своевременно санируйте выделения и соблюдайте гигиену полости рта, зубов и носа пациента.</w:t>
      </w:r>
    </w:p>
    <w:p w:rsidR="00000000" w:rsidRDefault="00B60326">
      <w:pPr>
        <w:pStyle w:val="pj"/>
      </w:pPr>
      <w:r>
        <w:t>4. Взрослым предпочтительно выполнять оротрахеальную, а не назотрахеальную интубацию.</w:t>
      </w:r>
    </w:p>
    <w:p w:rsidR="00000000" w:rsidRDefault="00B60326">
      <w:pPr>
        <w:pStyle w:val="pj"/>
      </w:pPr>
      <w:r>
        <w:t>5. Пациент должен находиться в положении полулежа (спинка кровати поднята на 30-45°)</w:t>
      </w:r>
    </w:p>
    <w:p w:rsidR="00000000" w:rsidRDefault="00B60326">
      <w:pPr>
        <w:pStyle w:val="pj"/>
      </w:pPr>
      <w:r>
        <w:t>6. Используйте замкнутую систему аспирации; периодически вымывайте и удаляйте конденсат из трубок.</w:t>
      </w:r>
    </w:p>
    <w:p w:rsidR="00000000" w:rsidRDefault="00B60326">
      <w:pPr>
        <w:pStyle w:val="pj"/>
      </w:pPr>
      <w:r>
        <w:t>7. Заменяйте тепловлагообменник при его неисправности (износа), загрязне</w:t>
      </w:r>
      <w:r>
        <w:t>нии или каждые 5-7 дней.</w:t>
      </w:r>
    </w:p>
    <w:p w:rsidR="00000000" w:rsidRDefault="00B60326">
      <w:pPr>
        <w:pStyle w:val="pj"/>
      </w:pPr>
      <w:r>
        <w:t> </w:t>
      </w:r>
    </w:p>
    <w:p w:rsidR="00000000" w:rsidRDefault="00B60326">
      <w:pPr>
        <w:pStyle w:val="pj"/>
      </w:pPr>
      <w:r>
        <w:t>Снижение частоты случаев катетер-ассоциированной инфекции кровотока.</w:t>
      </w:r>
    </w:p>
    <w:p w:rsidR="00000000" w:rsidRDefault="00B60326">
      <w:pPr>
        <w:pStyle w:val="pj"/>
      </w:pPr>
      <w:r>
        <w:t>• Используйте контрольный перечень шагов, проверяемый наблюдателем в режиме реального времени, в целях обеспечения стерильной установки катетера, а также в каче</w:t>
      </w:r>
      <w:r>
        <w:t>стве ежедневного напоминания о необходимости удаления катетера, если он больше не нужен.</w:t>
      </w:r>
    </w:p>
    <w:p w:rsidR="00000000" w:rsidRDefault="00B60326">
      <w:pPr>
        <w:pStyle w:val="pj"/>
      </w:pPr>
      <w:r>
        <w:t> </w:t>
      </w:r>
    </w:p>
    <w:p w:rsidR="00000000" w:rsidRDefault="00B60326">
      <w:pPr>
        <w:pStyle w:val="pj"/>
      </w:pPr>
      <w:r>
        <w:t>Сокращение частоты возникновения пролежней.</w:t>
      </w:r>
    </w:p>
    <w:p w:rsidR="00000000" w:rsidRDefault="00B60326">
      <w:pPr>
        <w:pStyle w:val="pj"/>
      </w:pPr>
      <w:r>
        <w:t>• Переворачивайте пациента каждые 2 часа.</w:t>
      </w:r>
    </w:p>
    <w:p w:rsidR="00000000" w:rsidRDefault="00B60326">
      <w:pPr>
        <w:pStyle w:val="pj"/>
      </w:pPr>
      <w:r>
        <w:t>Снижение частоты развития стрессовых язв и желудочно-кишечных кровотечений.</w:t>
      </w:r>
    </w:p>
    <w:p w:rsidR="00000000" w:rsidRDefault="00B60326">
      <w:pPr>
        <w:pStyle w:val="pj"/>
      </w:pPr>
      <w:r>
        <w:t>• Н</w:t>
      </w:r>
      <w:r>
        <w:t>ачинайте энтеральное питание на ранних этапах (в течение 24-48 часов после поступления пациента в ОРИТ).</w:t>
      </w:r>
    </w:p>
    <w:p w:rsidR="00000000" w:rsidRDefault="00B60326">
      <w:pPr>
        <w:pStyle w:val="pj"/>
      </w:pPr>
      <w:r>
        <w:t>• Назначайте блокаторы Н2-гистаминовых рецепторов или ингибиторов протонного насоса пациентам с факторами риска желудочно-кишечного кровотечения. Факто</w:t>
      </w:r>
      <w:r>
        <w:t>ры риска включают искусственную вентиляцию легких в течение ≥ 48 часов, коагулопатию, заместительную почечную терапию, заболевания печени, множественные сопутствующие заболевания и более высокий показатель полиорганной недостаточности.</w:t>
      </w:r>
    </w:p>
    <w:p w:rsidR="00000000" w:rsidRDefault="00B60326">
      <w:pPr>
        <w:pStyle w:val="pj"/>
      </w:pPr>
      <w:r>
        <w:rPr>
          <w:b/>
          <w:bCs/>
        </w:rPr>
        <w:t>Критерии возможности</w:t>
      </w:r>
      <w:r>
        <w:rPr>
          <w:b/>
          <w:bCs/>
        </w:rPr>
        <w:t xml:space="preserve"> прекращения респираторной поддержки.</w:t>
      </w:r>
    </w:p>
    <w:p w:rsidR="00000000" w:rsidRDefault="00B60326">
      <w:pPr>
        <w:pStyle w:val="pj"/>
      </w:pPr>
      <w:r>
        <w:t>Отлучение пациентки от инвазивной ИВЛ должно начинаться сразу после стабилизации состояния и появлении положительной клинической, лабораторной и рентгенологической динамики. Проводится с использованием режимов вспомога</w:t>
      </w:r>
      <w:r>
        <w:t>тельной вентиляции с поддержкой давлением - PSV (Pressure Support Ventilation) - вспомогательной вентиляции с поддержкой давлением. Синоним: ASB, СРАР.</w:t>
      </w:r>
    </w:p>
    <w:p w:rsidR="00000000" w:rsidRDefault="00B60326">
      <w:pPr>
        <w:pStyle w:val="pj"/>
      </w:pPr>
      <w:r>
        <w:t xml:space="preserve">Нужно продолжать вентилировать в этом режиме (до 2-3 суток), в динамике постепенно снижая уровень PEEP, </w:t>
      </w:r>
      <w:r>
        <w:t>в первую очередь, уровень поддерживающего давления Psupp и FіО2 под контролем сатурации, РаО2 и РаСО2, во вторую.</w:t>
      </w:r>
    </w:p>
    <w:p w:rsidR="00000000" w:rsidRDefault="00B60326">
      <w:pPr>
        <w:pStyle w:val="pj"/>
      </w:pPr>
      <w:r>
        <w:t>Можно рекомендовать ежедневно уменьшать уровень PEEP (ПДКВ) и Psupp на 1-2 см вод.ст., степень уменьшения FіО2 может быть более медленной, т.к</w:t>
      </w:r>
      <w:r>
        <w:t>. после отлучения от ИВЛ пациент может и далее получать кислород через назальные канюли или лицевую маску. Без промежуточной вспомогательной вентиляции пациента (тем более, если пациент длительно находился на принудительно-вспомогательной вентиляции) нельз</w:t>
      </w:r>
      <w:r>
        <w:t>я переводит в режим СРАР или на спонтанное дыхание. Слабость дыхательных мышц!</w:t>
      </w:r>
    </w:p>
    <w:p w:rsidR="00000000" w:rsidRDefault="00B60326">
      <w:pPr>
        <w:pStyle w:val="pj"/>
      </w:pPr>
      <w:r>
        <w:t>Пациенты с COVID-19 с повреждением легочной паренхимы долго находятся на ИВЛ! Если пациент готов к самостоятельной вентиляции, далее переходим в режим СРАР (вентиляция легких по</w:t>
      </w:r>
      <w:r>
        <w:t xml:space="preserve">стоянным положительным давлением). </w:t>
      </w:r>
    </w:p>
    <w:p w:rsidR="00000000" w:rsidRDefault="00B60326">
      <w:pPr>
        <w:pStyle w:val="pj"/>
      </w:pPr>
      <w:r>
        <w:rPr>
          <w:b/>
          <w:bCs/>
        </w:rPr>
        <w:t>Показания к отлучению от ИВЛ.</w:t>
      </w:r>
    </w:p>
    <w:p w:rsidR="00000000" w:rsidRDefault="00B60326">
      <w:pPr>
        <w:pStyle w:val="pj"/>
      </w:pPr>
      <w:r>
        <w:t>• Ясное сознание;</w:t>
      </w:r>
    </w:p>
    <w:p w:rsidR="00000000" w:rsidRDefault="00B60326">
      <w:pPr>
        <w:pStyle w:val="pj"/>
      </w:pPr>
      <w:r>
        <w:t>• Наличие эффективного кашля;</w:t>
      </w:r>
    </w:p>
    <w:p w:rsidR="00000000" w:rsidRDefault="00B60326">
      <w:pPr>
        <w:pStyle w:val="pj"/>
      </w:pPr>
      <w:r>
        <w:t>• Положительная динамика основного заболевания (отсутствие фебрильной температуры, выраженной бронхореи);</w:t>
      </w:r>
    </w:p>
    <w:p w:rsidR="00000000" w:rsidRDefault="00B60326">
      <w:pPr>
        <w:pStyle w:val="pj"/>
      </w:pPr>
      <w:r>
        <w:t>• Стабильная гемодинамика: САД более</w:t>
      </w:r>
      <w:r>
        <w:t xml:space="preserve"> 90 мм рт.ст. без вазопрессорной поддержки (допускается введение норадреналин &lt; 0,1 мкг/кг/мин, добутамин &lt; 5 мкг/кг/мин, дофамин &lt; 5 мкг/кг/мин);</w:t>
      </w:r>
    </w:p>
    <w:p w:rsidR="00000000" w:rsidRDefault="00B60326">
      <w:pPr>
        <w:pStyle w:val="pj"/>
      </w:pPr>
      <w:r>
        <w:t>• Положительная динамика Rg-картины в легких;</w:t>
      </w:r>
    </w:p>
    <w:p w:rsidR="00000000" w:rsidRDefault="00B60326">
      <w:pPr>
        <w:pStyle w:val="pj"/>
      </w:pPr>
      <w:r>
        <w:t>• Приемлемая оксигенация (PaO2/FiO2 &gt; 200 при FіО2 &lt; 50% и PEEP</w:t>
      </w:r>
      <w:r>
        <w:t xml:space="preserve"> &lt; 10 см вод.ст.);</w:t>
      </w:r>
    </w:p>
    <w:p w:rsidR="00000000" w:rsidRDefault="00B60326">
      <w:pPr>
        <w:pStyle w:val="pj"/>
      </w:pPr>
      <w:r>
        <w:t>• Отсутствие необходимости в глубокой седации.</w:t>
      </w:r>
    </w:p>
    <w:p w:rsidR="00000000" w:rsidRDefault="00B60326">
      <w:pPr>
        <w:pStyle w:val="pj"/>
      </w:pPr>
      <w:r>
        <w:rPr>
          <w:b/>
          <w:bCs/>
        </w:rPr>
        <w:t> </w:t>
      </w:r>
    </w:p>
    <w:p w:rsidR="00000000" w:rsidRDefault="00B60326">
      <w:pPr>
        <w:pStyle w:val="pj"/>
      </w:pPr>
      <w:r>
        <w:rPr>
          <w:b/>
          <w:bCs/>
        </w:rPr>
        <w:t>Тест спонтанного дыхания:</w:t>
      </w:r>
    </w:p>
    <w:p w:rsidR="00000000" w:rsidRDefault="00B60326">
      <w:pPr>
        <w:pStyle w:val="pj"/>
      </w:pPr>
      <w:r>
        <w:t xml:space="preserve">1. Самостоятельное дыхание в режиме СРАР с минимальным давлением поддержки (PS) 2-6 см вод.ст. не менее 2-х часов без признаков декомпенсации (тахикардия &gt; 120 в </w:t>
      </w:r>
      <w:r>
        <w:t>мин, изменение АД &gt; 20%, тахипноэ более 30, десатурация крови ниже 92%, гиперкапния/гипокапния; нехватка воздуха, беспокойство или слабость, или участие вспомогательной мускулатуры).</w:t>
      </w:r>
    </w:p>
    <w:p w:rsidR="00000000" w:rsidRDefault="00B60326">
      <w:pPr>
        <w:pStyle w:val="pj"/>
      </w:pPr>
      <w:r>
        <w:t xml:space="preserve">2. </w:t>
      </w:r>
      <w:r>
        <w:rPr>
          <w:b/>
          <w:bCs/>
        </w:rPr>
        <w:t>NB!</w:t>
      </w:r>
      <w:r>
        <w:t xml:space="preserve"> Режим СРАР с минимальным давлением поддержки (Psupp) необходим тол</w:t>
      </w:r>
      <w:r>
        <w:t>ько лишь для дополнительного сопротивления в связи с дыханием через трубку. При наличии сомнений в готовности к самостоятельному дыханию, наблюдение может быть продлено более 2-х часов, либо использовать НИВЛ как этап отлучения от ИВЛ или Т-образную трубку</w:t>
      </w:r>
      <w:r>
        <w:t>.</w:t>
      </w:r>
    </w:p>
    <w:p w:rsidR="00000000" w:rsidRDefault="00B60326">
      <w:pPr>
        <w:pStyle w:val="pj"/>
      </w:pPr>
      <w:r>
        <w:rPr>
          <w:b/>
          <w:bCs/>
        </w:rPr>
        <w:t> </w:t>
      </w:r>
    </w:p>
    <w:p w:rsidR="00000000" w:rsidRDefault="00B60326">
      <w:pPr>
        <w:pStyle w:val="pj"/>
      </w:pPr>
      <w:r>
        <w:rPr>
          <w:b/>
          <w:bCs/>
        </w:rPr>
        <w:t>Дополнительные критерии:</w:t>
      </w:r>
    </w:p>
    <w:p w:rsidR="00000000" w:rsidRDefault="00B60326">
      <w:pPr>
        <w:pStyle w:val="pj"/>
      </w:pPr>
      <w:r>
        <w:t>• RSBI (Индекс Тобина (ЧД/ДО) &lt; 105 мин-1/л;</w:t>
      </w:r>
    </w:p>
    <w:p w:rsidR="00000000" w:rsidRDefault="00B60326">
      <w:pPr>
        <w:pStyle w:val="pj"/>
      </w:pPr>
      <w:r>
        <w:t>• индекс РОД &lt; - 4 см вод.ст.;</w:t>
      </w:r>
    </w:p>
    <w:p w:rsidR="00000000" w:rsidRDefault="00B60326">
      <w:pPr>
        <w:pStyle w:val="pj"/>
      </w:pPr>
      <w:r>
        <w:t>• PImax (сила вдоха не менее) - -20- -25 см вод.ст.);</w:t>
      </w:r>
    </w:p>
    <w:p w:rsidR="00000000" w:rsidRDefault="00B60326">
      <w:pPr>
        <w:pStyle w:val="pj"/>
      </w:pPr>
      <w:r>
        <w:t>• Работа дыхания 2,5-5 Дж/мин;</w:t>
      </w:r>
    </w:p>
    <w:p w:rsidR="00000000" w:rsidRDefault="00B60326">
      <w:pPr>
        <w:pStyle w:val="pj"/>
      </w:pPr>
      <w:r>
        <w:t>• NIF&lt;-20....-30 см вод.ст.</w:t>
      </w:r>
    </w:p>
    <w:p w:rsidR="00000000" w:rsidRDefault="00B60326">
      <w:pPr>
        <w:pStyle w:val="pj"/>
      </w:pPr>
      <w:r>
        <w:t> </w:t>
      </w:r>
    </w:p>
    <w:p w:rsidR="00000000" w:rsidRDefault="00B60326">
      <w:pPr>
        <w:pStyle w:val="pc"/>
      </w:pPr>
      <w:r>
        <w:rPr>
          <w:noProof/>
        </w:rPr>
        <w:drawing>
          <wp:inline distT="0" distB="0" distL="0" distR="0">
            <wp:extent cx="4800600" cy="3638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92.168.0.105/api/DocumentObject/GetImageAsync?ImageId=428798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600" cy="3638550"/>
                    </a:xfrm>
                    <a:prstGeom prst="rect">
                      <a:avLst/>
                    </a:prstGeom>
                    <a:noFill/>
                    <a:ln>
                      <a:noFill/>
                    </a:ln>
                  </pic:spPr>
                </pic:pic>
              </a:graphicData>
            </a:graphic>
          </wp:inline>
        </w:drawing>
      </w:r>
    </w:p>
    <w:p w:rsidR="00000000" w:rsidRDefault="00B60326">
      <w:pPr>
        <w:pStyle w:val="pj"/>
      </w:pPr>
      <w:r>
        <w:rPr>
          <w:b/>
          <w:bCs/>
        </w:rPr>
        <w:t> </w:t>
      </w:r>
    </w:p>
    <w:p w:rsidR="00000000" w:rsidRDefault="00B60326">
      <w:pPr>
        <w:pStyle w:val="pj"/>
      </w:pPr>
      <w:r>
        <w:rPr>
          <w:b/>
          <w:bCs/>
        </w:rPr>
        <w:t>Ранняя реабилитация пациентов в ОРИТ:</w:t>
      </w:r>
    </w:p>
    <w:p w:rsidR="00000000" w:rsidRDefault="00B60326">
      <w:pPr>
        <w:pStyle w:val="pj"/>
      </w:pPr>
      <w:r>
        <w:t xml:space="preserve">При стабилизации состояния пациента и улучшении оксигенации на фоне продолжающейся ИВЛ: </w:t>
      </w:r>
    </w:p>
    <w:p w:rsidR="00000000" w:rsidRDefault="00B60326">
      <w:pPr>
        <w:pStyle w:val="pj"/>
      </w:pPr>
      <w:r>
        <w:t>- Уменьшать степень седации;</w:t>
      </w:r>
    </w:p>
    <w:p w:rsidR="00000000" w:rsidRDefault="00B60326">
      <w:pPr>
        <w:pStyle w:val="pj"/>
      </w:pPr>
      <w:r>
        <w:t>- Активизировать пациента - сажать на кровати, опуская ноги;</w:t>
      </w:r>
    </w:p>
    <w:p w:rsidR="00000000" w:rsidRDefault="00B60326">
      <w:pPr>
        <w:pStyle w:val="pj"/>
      </w:pPr>
      <w:r>
        <w:t>-</w:t>
      </w:r>
      <w:r>
        <w:t xml:space="preserve"> Удалить назогастральный зонд и больной должен самостоятельно принимать пищу (при наличии трахеостомы).</w:t>
      </w:r>
    </w:p>
    <w:p w:rsidR="00000000" w:rsidRDefault="00B60326">
      <w:pPr>
        <w:pStyle w:val="pj"/>
      </w:pPr>
      <w:r>
        <w:rPr>
          <w:b/>
          <w:bCs/>
        </w:rPr>
        <w:t> </w:t>
      </w:r>
    </w:p>
    <w:p w:rsidR="00000000" w:rsidRDefault="00B60326">
      <w:pPr>
        <w:pStyle w:val="pj"/>
      </w:pPr>
      <w:r>
        <w:rPr>
          <w:b/>
          <w:bCs/>
        </w:rPr>
        <w:t>Варианты седации пациента на ИВЛ:</w:t>
      </w:r>
    </w:p>
    <w:p w:rsidR="00000000" w:rsidRDefault="00B60326">
      <w:pPr>
        <w:pStyle w:val="pj"/>
      </w:pPr>
      <w:r>
        <w:t>При необходимости дозы постепенно увеличивают до достижения желаемого терапевтического эффекта. Изучите инструкцию п</w:t>
      </w:r>
      <w:r>
        <w:t>репаратов! При неэффективности одного варианта, можно комбинировать разные варианты.</w:t>
      </w:r>
    </w:p>
    <w:p w:rsidR="00000000" w:rsidRDefault="00B60326">
      <w:pPr>
        <w:pStyle w:val="pj"/>
      </w:pPr>
      <w:r>
        <w:t>Доза и комбинация препаратов назначаются в зависимости от того, какой уровень седации по шкале RASS вы преследуете, также на каком режиме ИВЛ находится пациент, какие пара</w:t>
      </w:r>
      <w:r>
        <w:t>метры на ИВЛ, также какие параметры/нарушения ритмы имеются на ЭКГ.</w:t>
      </w:r>
    </w:p>
    <w:p w:rsidR="00000000" w:rsidRDefault="00B60326">
      <w:pPr>
        <w:pStyle w:val="pj"/>
      </w:pPr>
      <w:r>
        <w:t>• Пропофол 2-8 мг/кг/час</w:t>
      </w:r>
    </w:p>
    <w:p w:rsidR="00000000" w:rsidRDefault="00B60326">
      <w:pPr>
        <w:pStyle w:val="pj"/>
      </w:pPr>
      <w:r>
        <w:t>• Трамадол 100 мг (каждые 6 часов в/в медленно)</w:t>
      </w:r>
    </w:p>
    <w:p w:rsidR="00000000" w:rsidRDefault="00B60326">
      <w:pPr>
        <w:pStyle w:val="pj"/>
      </w:pPr>
      <w:r>
        <w:t>• Дексмедетомидин 0,2-1 мкг/кг/час</w:t>
      </w:r>
    </w:p>
    <w:p w:rsidR="00000000" w:rsidRDefault="00B60326">
      <w:pPr>
        <w:pStyle w:val="pj"/>
      </w:pPr>
      <w:r>
        <w:t>• Галоперидол 5 мг в/в, каждые 6 часов</w:t>
      </w:r>
    </w:p>
    <w:p w:rsidR="00000000" w:rsidRDefault="00B60326">
      <w:pPr>
        <w:pStyle w:val="pj"/>
      </w:pPr>
      <w:r>
        <w:t>• Фентанил 0,005% 20 мл в дозе 0,1 мкг/кг</w:t>
      </w:r>
      <w:r>
        <w:t xml:space="preserve">/мин </w:t>
      </w:r>
    </w:p>
    <w:p w:rsidR="00000000" w:rsidRDefault="00B60326">
      <w:pPr>
        <w:pStyle w:val="pj"/>
      </w:pPr>
      <w:r>
        <w:t>(можно+кетамин 500 мг в/в+физ р/р 20 мл, титруя через перфузор 0,5-2 мл/час)</w:t>
      </w:r>
    </w:p>
    <w:p w:rsidR="00000000" w:rsidRDefault="00B60326">
      <w:pPr>
        <w:pStyle w:val="pj"/>
      </w:pPr>
      <w:r>
        <w:t>• при необходимости миорелаксанта: Рокурония бромид 20-50 мг/час, использовать строго вместе с седативными препаратами.</w:t>
      </w:r>
    </w:p>
    <w:p w:rsidR="00000000" w:rsidRDefault="00B60326">
      <w:pPr>
        <w:pStyle w:val="pj"/>
      </w:pPr>
      <w:r>
        <w:rPr>
          <w:b/>
          <w:bCs/>
        </w:rPr>
        <w:t>Миорелаксация:</w:t>
      </w:r>
    </w:p>
    <w:p w:rsidR="00000000" w:rsidRDefault="00B60326">
      <w:pPr>
        <w:pStyle w:val="pj"/>
      </w:pPr>
      <w:r>
        <w:t>У пациентов с ОРДС средней и тяжелой с</w:t>
      </w:r>
      <w:r>
        <w:t xml:space="preserve">тепени (PaO2/FiO2 &lt; 150 мм рт.ст.) не следует в рутинном порядке применять нейромышечную блокаду путем непрерывной инфузии мышечных релаксантов. Предлагается предпочесть болюсное введение препаратов для нейромышечной блокады взамен непрерывной инфузии для </w:t>
      </w:r>
      <w:r>
        <w:t>возможности оценки состоятельности самостоятельного дыхания пациентов в период окончания действия релаксантов.</w:t>
      </w:r>
    </w:p>
    <w:p w:rsidR="00000000" w:rsidRDefault="00B60326">
      <w:pPr>
        <w:pStyle w:val="pj"/>
      </w:pPr>
      <w:r>
        <w:t>В случае сохраняющейся асинхронии с аппаратом ИВЛ, при необходимости глубокой седации или сохраняющемся высоком Pplato, возможно задуматься о при</w:t>
      </w:r>
      <w:r>
        <w:t>менении продолжающейся инфузии.</w:t>
      </w:r>
    </w:p>
    <w:p w:rsidR="00000000" w:rsidRDefault="00B60326">
      <w:pPr>
        <w:pStyle w:val="pj"/>
      </w:pPr>
      <w:r>
        <w:t>В отличие от обычной практики, показания к миорелаксации у пациентов с инфекцией COVID-19 расширены:</w:t>
      </w:r>
    </w:p>
    <w:p w:rsidR="00000000" w:rsidRDefault="00B60326">
      <w:pPr>
        <w:pStyle w:val="pj"/>
      </w:pPr>
      <w:r>
        <w:t>• Интубация трахеи</w:t>
      </w:r>
    </w:p>
    <w:p w:rsidR="00000000" w:rsidRDefault="00B60326">
      <w:pPr>
        <w:pStyle w:val="pj"/>
      </w:pPr>
      <w:r>
        <w:t>• Проведение трахеостомии</w:t>
      </w:r>
    </w:p>
    <w:p w:rsidR="00000000" w:rsidRDefault="00B60326">
      <w:pPr>
        <w:pStyle w:val="pj"/>
      </w:pPr>
      <w:r>
        <w:t>• Усиление терапии у пациентов с ОРДС с индексом оксигенации &lt;</w:t>
      </w:r>
      <w:r>
        <w:t>150 mmHg на принудительной ИВЛ, крайняя диссинхрония с аппаратом ИВЛ (несмотря на введение седативных и обезболивающих препаратов)</w:t>
      </w:r>
    </w:p>
    <w:p w:rsidR="00000000" w:rsidRDefault="00B60326">
      <w:pPr>
        <w:pStyle w:val="pj"/>
      </w:pPr>
      <w:r>
        <w:t xml:space="preserve">• Проведение рекрутмент манёвра (не рекомендуется </w:t>
      </w:r>
      <w:r>
        <w:rPr>
          <w:i/>
          <w:iCs/>
        </w:rPr>
        <w:t xml:space="preserve">рутинно </w:t>
      </w:r>
      <w:r>
        <w:t>использовать!)</w:t>
      </w:r>
    </w:p>
    <w:p w:rsidR="00000000" w:rsidRDefault="00B60326">
      <w:pPr>
        <w:pStyle w:val="pj"/>
      </w:pPr>
      <w:r>
        <w:t>• Перевод пациента находящемуся на ИВЛ в положение «</w:t>
      </w:r>
      <w:r>
        <w:t>pronpositioning»</w:t>
      </w:r>
    </w:p>
    <w:p w:rsidR="00000000" w:rsidRDefault="00B60326">
      <w:pPr>
        <w:pStyle w:val="pj"/>
      </w:pPr>
      <w:r>
        <w:t>Нежелательно непрерывное введение релаксантом (особенно длительного действия) более 48 часов. Более длительное применение может привести к мышечной слабости, особенно дыхательных мышц (в том числе диафрагмы). В результате - продление нахож</w:t>
      </w:r>
      <w:r>
        <w:t>дения пациента на аппаратном дыхании, атрофия дыхательной мускулатуры.</w:t>
      </w:r>
    </w:p>
    <w:p w:rsidR="00000000" w:rsidRDefault="00B60326">
      <w:pPr>
        <w:pStyle w:val="pj"/>
      </w:pPr>
      <w:r>
        <w:rPr>
          <w:b/>
          <w:bCs/>
        </w:rPr>
        <w:t> </w:t>
      </w:r>
    </w:p>
    <w:p w:rsidR="00000000" w:rsidRDefault="00B60326">
      <w:pPr>
        <w:pStyle w:val="pj"/>
      </w:pPr>
      <w:r>
        <w:rPr>
          <w:b/>
          <w:bCs/>
        </w:rPr>
        <w:t>Улучшение легочного кровотока.</w:t>
      </w:r>
    </w:p>
    <w:p w:rsidR="00000000" w:rsidRDefault="00B60326">
      <w:pPr>
        <w:pStyle w:val="pj"/>
      </w:pPr>
      <w:r>
        <w:t>У подавляющего большинства пациентов, находящихся на ИВЛ, нет признаков классического ОРДС (синдрома «жёстких лёгких»). ИВЛ таких пациентов характеризуется высокой растяжимостью лёгких (Compliance). Основным механизмом, объясняющим наблюдаемую тяжелую гипо</w:t>
      </w:r>
      <w:r>
        <w:t>ксемию, является шунтирование десатурированной крови справа налево, утеря гипоксической регуляции вазоконстрикции, нарушающая вентиляционно-перфузионное соотношение (Va/Q) и вызывающая лёгочную гипертензию [6, 11]. С целью снижения давления в системе лёгоч</w:t>
      </w:r>
      <w:r>
        <w:t>ной артерии (ЛА) и улучшения значения Va/Q показана инсуффляция монооксида азота (NO) в дыхательный контур под контролем давления в ЛА (методом ЭХОКГ) и уровня Метгемоглобина (MetHb) в анализе газового состава крови.</w:t>
      </w:r>
    </w:p>
    <w:p w:rsidR="00000000" w:rsidRDefault="00B60326">
      <w:pPr>
        <w:pStyle w:val="pj"/>
      </w:pPr>
      <w:r>
        <w:t>В случае необходимости подключения сист</w:t>
      </w:r>
      <w:r>
        <w:t xml:space="preserve">емы подачи NО во время продолжающейся ИВЛ, во избежание контакта медперсонала с аэрозолем контура </w:t>
      </w:r>
      <w:r>
        <w:rPr>
          <w:b/>
          <w:bCs/>
        </w:rPr>
        <w:t>ВАЖНО соблюдать следующий алгоритм:</w:t>
      </w:r>
    </w:p>
    <w:p w:rsidR="00000000" w:rsidRDefault="00B60326">
      <w:pPr>
        <w:pStyle w:val="pj"/>
      </w:pPr>
      <w:r>
        <w:t>Контур NО приготовить и собрать заранее, включить и произвести калибровку аппарата подачи NО →</w:t>
      </w:r>
    </w:p>
    <w:p w:rsidR="00000000" w:rsidRDefault="00B60326">
      <w:pPr>
        <w:pStyle w:val="pj"/>
      </w:pPr>
      <w:r>
        <w:t>Провести преоксигенацию пац</w:t>
      </w:r>
      <w:r>
        <w:t>иента в течение 5 минут установив FіО</w:t>
      </w:r>
      <w:r>
        <w:rPr>
          <w:vertAlign w:val="subscript"/>
        </w:rPr>
        <w:t>2</w:t>
      </w:r>
      <w:r>
        <w:t xml:space="preserve"> 100% →</w:t>
      </w:r>
    </w:p>
    <w:p w:rsidR="00000000" w:rsidRDefault="00B60326">
      <w:pPr>
        <w:pStyle w:val="pj"/>
      </w:pPr>
      <w:r>
        <w:t>Перевести аппарат ИВЛ в режим ожидания и одновременно аккуратно (не повреждая целостность) пережать интубационную трубку зажимом (предпочтительно магистральный зажим) →</w:t>
      </w:r>
    </w:p>
    <w:p w:rsidR="00000000" w:rsidRDefault="00B60326">
      <w:pPr>
        <w:pStyle w:val="pj"/>
      </w:pPr>
      <w:r>
        <w:t>Разъединить дыхательный контур ИВЛ на уро</w:t>
      </w:r>
      <w:r>
        <w:t>вне влагосборника линии вдоха со стороны пациента →</w:t>
      </w:r>
    </w:p>
    <w:p w:rsidR="00000000" w:rsidRDefault="00B60326">
      <w:pPr>
        <w:pStyle w:val="pj"/>
      </w:pPr>
      <w:r>
        <w:t>На это место вставить контур NО, расположив линию подачи NО со стороны аппарата ИВЛ, а линию мониторинга NО со стороны пациента →</w:t>
      </w:r>
    </w:p>
    <w:p w:rsidR="00000000" w:rsidRDefault="00B60326">
      <w:pPr>
        <w:pStyle w:val="pj"/>
      </w:pPr>
      <w:r>
        <w:t>Убедиться в герметичности и надёжности соединений →</w:t>
      </w:r>
    </w:p>
    <w:p w:rsidR="00000000" w:rsidRDefault="00B60326">
      <w:pPr>
        <w:pStyle w:val="pj"/>
      </w:pPr>
      <w:r>
        <w:t>Снять зажим и незамедл</w:t>
      </w:r>
      <w:r>
        <w:t>ительно возобновить ИВЛ →</w:t>
      </w:r>
    </w:p>
    <w:p w:rsidR="00000000" w:rsidRDefault="00B60326">
      <w:pPr>
        <w:pStyle w:val="pj"/>
      </w:pPr>
      <w:r>
        <w:t>Начать подачу NО, снизить FіО</w:t>
      </w:r>
      <w:r>
        <w:rPr>
          <w:vertAlign w:val="subscript"/>
        </w:rPr>
        <w:t>2</w:t>
      </w:r>
      <w:r>
        <w:t xml:space="preserve"> до прежнего уровня.</w:t>
      </w:r>
    </w:p>
    <w:p w:rsidR="00000000" w:rsidRDefault="00B60326">
      <w:pPr>
        <w:pStyle w:val="pj"/>
      </w:pPr>
      <w:r>
        <w:rPr>
          <w:b/>
          <w:bCs/>
        </w:rPr>
        <w:t> </w:t>
      </w:r>
    </w:p>
    <w:p w:rsidR="00000000" w:rsidRDefault="00B60326">
      <w:pPr>
        <w:pStyle w:val="pj"/>
      </w:pPr>
      <w:r>
        <w:rPr>
          <w:b/>
          <w:bCs/>
        </w:rPr>
        <w:t>Противошоковая терапия у взрослых:</w:t>
      </w:r>
    </w:p>
    <w:p w:rsidR="00000000" w:rsidRDefault="00B60326">
      <w:pPr>
        <w:pStyle w:val="pj"/>
      </w:pPr>
      <w:r>
        <w:t xml:space="preserve">1) Адекватная оксигенация. Пошагово бороться с гипоксемией. При неэффективности кислородотерапии, НИВЛ, в плановом порядке перевести пациента </w:t>
      </w:r>
      <w:r>
        <w:t>на ИВЛ.</w:t>
      </w:r>
    </w:p>
    <w:p w:rsidR="00000000" w:rsidRDefault="00B60326">
      <w:pPr>
        <w:pStyle w:val="pj"/>
      </w:pPr>
      <w:r>
        <w:t>2) Обязательно обеспечение центрального венозного доступа (установить центральный венозный катетер (в одну из центральных вен: внутренняя яремная вена, подключичные вены, бедренные вены)! Рекомендуется использовать ультразвуковую навигацию, для изб</w:t>
      </w:r>
      <w:r>
        <w:t>ежания осложнений.</w:t>
      </w:r>
    </w:p>
    <w:p w:rsidR="00000000" w:rsidRDefault="00B60326">
      <w:pPr>
        <w:pStyle w:val="pj"/>
      </w:pPr>
      <w:r>
        <w:t>3) Перед тем как назначить инфузионную терапию определите этиологию шока (за счет вазоплегии, вазоспазма и/или за счет первостепенной сердечной коронарогенной или некоронарогенной миокардиальной недостаточности на фоне миокардита, перика</w:t>
      </w:r>
      <w:r>
        <w:t>рдита или острой дистрофии миокарда). Проведите ЭКГ и ЭхоКГ.</w:t>
      </w:r>
    </w:p>
    <w:p w:rsidR="00000000" w:rsidRDefault="00B60326">
      <w:pPr>
        <w:pStyle w:val="pj"/>
      </w:pPr>
      <w:r>
        <w:t>- инфузионная терапия показана при отсутствии признаков сердечной недостаточности и при наличии признаков дегидратации и гиповолемии. Кристаллоиды предпочтительны коллоидам. Желательно сбалансиро</w:t>
      </w:r>
      <w:r>
        <w:t xml:space="preserve">ванные кристаллоидные растворы. Стартовая инфузия у </w:t>
      </w:r>
      <w:r>
        <w:rPr>
          <w:i/>
          <w:iCs/>
        </w:rPr>
        <w:t xml:space="preserve">взрослых: </w:t>
      </w:r>
      <w:r>
        <w:t xml:space="preserve">0,9% раствора натрия хлорида 250-500 мл в первые 15-30 минут, проводя после каждого болюса проверку на предмет признаков перегрузки (резкое повышение ЦВД, ЧСС) [13]. </w:t>
      </w:r>
    </w:p>
    <w:p w:rsidR="00000000" w:rsidRDefault="00B60326">
      <w:pPr>
        <w:pStyle w:val="pj"/>
      </w:pPr>
      <w:r>
        <w:t>Признаками эффективности ин</w:t>
      </w:r>
      <w:r>
        <w:t>фузионной терапии являются:</w:t>
      </w:r>
    </w:p>
    <w:p w:rsidR="00000000" w:rsidRDefault="00B60326">
      <w:pPr>
        <w:pStyle w:val="pj"/>
      </w:pPr>
      <w:r>
        <w:t>• СрАД (&gt;60 мм.рт. ст.),</w:t>
      </w:r>
    </w:p>
    <w:p w:rsidR="00000000" w:rsidRDefault="00B60326">
      <w:pPr>
        <w:pStyle w:val="pj"/>
      </w:pPr>
      <w:r>
        <w:t>• Восстановление диуреза (&gt;0,5 мл/кг/ч),</w:t>
      </w:r>
    </w:p>
    <w:p w:rsidR="00000000" w:rsidRDefault="00B60326">
      <w:pPr>
        <w:pStyle w:val="pj"/>
      </w:pPr>
      <w:r>
        <w:t>• снижение мраморности кожных покровов,</w:t>
      </w:r>
    </w:p>
    <w:p w:rsidR="00000000" w:rsidRDefault="00B60326">
      <w:pPr>
        <w:pStyle w:val="pj"/>
      </w:pPr>
      <w:r>
        <w:t>• улучшение времени наполнения капилляров менее 2 сек,</w:t>
      </w:r>
    </w:p>
    <w:p w:rsidR="00000000" w:rsidRDefault="00B60326">
      <w:pPr>
        <w:pStyle w:val="pj"/>
      </w:pPr>
      <w:r>
        <w:t>• нормализация ЧСС,</w:t>
      </w:r>
    </w:p>
    <w:p w:rsidR="00000000" w:rsidRDefault="00B60326">
      <w:pPr>
        <w:pStyle w:val="pj"/>
      </w:pPr>
      <w:r>
        <w:t>• восстановление сознания.</w:t>
      </w:r>
    </w:p>
    <w:p w:rsidR="00000000" w:rsidRDefault="00B60326">
      <w:pPr>
        <w:pStyle w:val="pj"/>
      </w:pPr>
      <w:r>
        <w:t>4) При недостаточной эффективности инфузионной терапии и признаках вазодилятации (теплые кожные покровы) как вазоактивный препарат первой линии рекомендуется Норадреналин: раствор норэпинефрина 0,05-0,35 мкг/кг/мин (вазоактивные препараты ни в коем случает</w:t>
      </w:r>
      <w:r>
        <w:t xml:space="preserve"> нельзя вводится в периферическую вену).</w:t>
      </w:r>
    </w:p>
    <w:p w:rsidR="00000000" w:rsidRDefault="00B60326">
      <w:pPr>
        <w:pStyle w:val="pj"/>
      </w:pPr>
      <w:r>
        <w:t>Если норэпинефрин недоступен, рекомендуется использовать вазопрессин или эпинефрин в качестве вазоактивного средства первой линии, по сравнению с другими вазоактивными веществами, для взрослых с COVID-19 и шоком [13</w:t>
      </w:r>
      <w:r>
        <w:t>].</w:t>
      </w:r>
    </w:p>
    <w:p w:rsidR="00000000" w:rsidRDefault="00B60326">
      <w:pPr>
        <w:pStyle w:val="pj"/>
      </w:pPr>
      <w:r>
        <w:t>Если наряду с вазоплегией имеет место низкий СВ, что особенно характерно при COVID-19 (правожелудочковая недостаточность), предпочтительно назначить дополнительно к норэпинефринудобутамин 5-12 мкг/кг/мин.</w:t>
      </w:r>
    </w:p>
    <w:p w:rsidR="00000000" w:rsidRDefault="00B60326">
      <w:pPr>
        <w:pStyle w:val="pj"/>
      </w:pPr>
      <w:r>
        <w:rPr>
          <w:i/>
          <w:iCs/>
        </w:rPr>
        <w:t>По беременным отдельный КП</w:t>
      </w:r>
    </w:p>
    <w:p w:rsidR="00000000" w:rsidRDefault="00B60326">
      <w:pPr>
        <w:pStyle w:val="pj"/>
      </w:pPr>
      <w:r>
        <w:t>* Таблица расчета доз</w:t>
      </w:r>
      <w:r>
        <w:t>ы кардиотоников и вазопрессоров в Приложении 1.1</w:t>
      </w:r>
    </w:p>
    <w:p w:rsidR="00000000" w:rsidRDefault="00B60326">
      <w:pPr>
        <w:pStyle w:val="pj"/>
      </w:pPr>
      <w:r>
        <w:t> </w:t>
      </w:r>
    </w:p>
    <w:p w:rsidR="00000000" w:rsidRDefault="00B60326">
      <w:pPr>
        <w:pStyle w:val="pj"/>
      </w:pPr>
      <w:r>
        <w:rPr>
          <w:b/>
          <w:bCs/>
        </w:rPr>
        <w:t>Инфузионная терапия.</w:t>
      </w:r>
    </w:p>
    <w:p w:rsidR="00000000" w:rsidRDefault="00B60326">
      <w:pPr>
        <w:pStyle w:val="pj"/>
      </w:pPr>
      <w:r>
        <w:t>Инфузионная терапия проводится строго по показаниям, учитывая патологические потери. Целесообразно покрывать суточную физиологическую потребность энтеральным восполнением.</w:t>
      </w:r>
    </w:p>
    <w:p w:rsidR="00000000" w:rsidRDefault="00B60326">
      <w:pPr>
        <w:pStyle w:val="pj"/>
      </w:pPr>
      <w:r>
        <w:t xml:space="preserve">При наличии </w:t>
      </w:r>
      <w:r>
        <w:t>ОРДС, признаков отека легких в клинической картине целесообразно ограничение жидкостной нагрузки, рассмотреть применение петлевых диуретиков (фуросемид) 0,1-0,5мг/кг/час [13]. ВАЖНО контролировать почасовой диурез (с отражением в Карте наблюдения, согласно</w:t>
      </w:r>
      <w:r>
        <w:t xml:space="preserve"> Приложениям). Целевой темп диуреза - более 0.5 мл/кг/час.</w:t>
      </w:r>
    </w:p>
    <w:p w:rsidR="00000000" w:rsidRDefault="00B60326">
      <w:pPr>
        <w:pStyle w:val="pj"/>
      </w:pPr>
      <w:r>
        <w:rPr>
          <w:b/>
          <w:bCs/>
        </w:rPr>
        <w:t> </w:t>
      </w:r>
    </w:p>
    <w:p w:rsidR="00000000" w:rsidRDefault="00B60326">
      <w:pPr>
        <w:pStyle w:val="pj"/>
      </w:pPr>
      <w:r>
        <w:rPr>
          <w:b/>
          <w:bCs/>
        </w:rPr>
        <w:t>Экстракорпоральные методы гемокоррекции.</w:t>
      </w:r>
    </w:p>
    <w:p w:rsidR="00000000" w:rsidRDefault="00B60326">
      <w:pPr>
        <w:pStyle w:val="pj"/>
      </w:pPr>
      <w:r>
        <w:t>Учитывая особенности патогенеза важное место в составе патогенетического лечения пациентам с тяжелым течением коронавирусной инфекции должны занимать мето</w:t>
      </w:r>
      <w:r>
        <w:t>ды экстракорпоральной гемокоррекции, которые обладают комплексными плейотропными (множественными) эффектами и позволяют быстро нормализовать уровень цитокинов и других факторов патогенеза, тем самым предотвратить или уменьшить степень тяжести органных нару</w:t>
      </w:r>
      <w:r>
        <w:t>шений. Решающим значением является своевременность и обоснованность начала экстракорпоральных процедур. Максимального эффекта можно достичь, если экстракорпоральное лечение выполняется в ранние сроки появления клинической и лабораторной манифестации синдро</w:t>
      </w:r>
      <w:r>
        <w:t>ма «цитокинового шторма» и СПОН.</w:t>
      </w:r>
    </w:p>
    <w:p w:rsidR="00000000" w:rsidRDefault="00B60326">
      <w:pPr>
        <w:pStyle w:val="pj"/>
      </w:pPr>
      <w:r>
        <w:rPr>
          <w:b/>
          <w:bCs/>
          <w:i/>
          <w:iCs/>
        </w:rPr>
        <w:t> </w:t>
      </w:r>
    </w:p>
    <w:p w:rsidR="00000000" w:rsidRDefault="00B60326">
      <w:pPr>
        <w:pStyle w:val="pj"/>
      </w:pPr>
      <w:r>
        <w:rPr>
          <w:b/>
          <w:bCs/>
          <w:i/>
          <w:iCs/>
        </w:rPr>
        <w:t>Показания для перевода в отделение интенсивной терапии и решения вопроса о продленной заместительной почечной терапии:</w:t>
      </w:r>
    </w:p>
    <w:p w:rsidR="00000000" w:rsidRDefault="00B60326">
      <w:pPr>
        <w:pStyle w:val="pj"/>
      </w:pPr>
      <w:r>
        <w:t>- тяжесть состояния (олигоурия, азотемия, массивные отеки вплоть до анасарки);</w:t>
      </w:r>
    </w:p>
    <w:p w:rsidR="00000000" w:rsidRDefault="00B60326">
      <w:pPr>
        <w:pStyle w:val="pj"/>
      </w:pPr>
      <w:r>
        <w:t>- осложненная экстрарен</w:t>
      </w:r>
      <w:r>
        <w:t>альная патология (гипертонический криз, острое нарушение мозгового кровообращения, острая сердечная и/или печеночная недостаточность, сепсис т. д.).</w:t>
      </w:r>
    </w:p>
    <w:p w:rsidR="00000000" w:rsidRDefault="00B60326">
      <w:pPr>
        <w:pStyle w:val="pj"/>
      </w:pPr>
      <w:r>
        <w:rPr>
          <w:b/>
          <w:bCs/>
          <w:i/>
          <w:iCs/>
        </w:rPr>
        <w:t> </w:t>
      </w:r>
    </w:p>
    <w:p w:rsidR="00000000" w:rsidRDefault="00B60326">
      <w:pPr>
        <w:pStyle w:val="pj"/>
      </w:pPr>
      <w:r>
        <w:rPr>
          <w:b/>
          <w:bCs/>
          <w:i/>
          <w:iCs/>
        </w:rPr>
        <w:t xml:space="preserve">Показаниями для экстренного проведения внепочечного очищения крови у пациентов с ОПП являются </w:t>
      </w:r>
      <w:r>
        <w:t>(по</w:t>
      </w:r>
      <w:r>
        <w:rPr>
          <w:i/>
          <w:iCs/>
        </w:rPr>
        <w:t xml:space="preserve"> </w:t>
      </w:r>
      <w:r>
        <w:t>клиниче</w:t>
      </w:r>
      <w:r>
        <w:t>скому протоколу ОПП):</w:t>
      </w:r>
    </w:p>
    <w:p w:rsidR="00000000" w:rsidRDefault="00B60326">
      <w:pPr>
        <w:pStyle w:val="pj"/>
      </w:pPr>
      <w:r>
        <w:t>• прогрессирующее ренальное ОПП</w:t>
      </w:r>
      <w:r>
        <w:rPr>
          <w:b/>
          <w:bCs/>
        </w:rPr>
        <w:t xml:space="preserve"> </w:t>
      </w:r>
      <w:r>
        <w:t>с гиперкатаболизмом при стадии F (недостаточность) по RIFLE;</w:t>
      </w:r>
    </w:p>
    <w:p w:rsidR="00000000" w:rsidRDefault="00B60326">
      <w:pPr>
        <w:pStyle w:val="pj"/>
      </w:pPr>
      <w:r>
        <w:t>• олигурия (диурез &lt;0,3 мл/кг/ч за 24 часа) или анурия в течение 12 часов и более и/или повышение креатинина сыворотки крови в 3 раза выше но</w:t>
      </w:r>
      <w:r>
        <w:t>рмы (снижение СКФ более чем на 75% от исходной) и/или повышение мочевины крови более 30 ммоль/л;</w:t>
      </w:r>
    </w:p>
    <w:p w:rsidR="00000000" w:rsidRDefault="00B60326">
      <w:pPr>
        <w:pStyle w:val="pj"/>
      </w:pPr>
      <w:r>
        <w:t>• неконтролируемые гиперкалиемия (более 6,0 ммоль/л), гипернатриемия (более 150 ммоль/л), гипонатриемия (менее 130 ммоль/л);</w:t>
      </w:r>
    </w:p>
    <w:p w:rsidR="00000000" w:rsidRDefault="00B60326">
      <w:pPr>
        <w:pStyle w:val="pj"/>
      </w:pPr>
      <w:r>
        <w:t>• выраженная гипергидратация с раз</w:t>
      </w:r>
      <w:r>
        <w:t>витием анасарки и/или отека легких, резистентная к диуретикам;</w:t>
      </w:r>
    </w:p>
    <w:p w:rsidR="00000000" w:rsidRDefault="00B60326">
      <w:pPr>
        <w:pStyle w:val="pj"/>
      </w:pPr>
      <w:r>
        <w:t>• метаболический ацидоз со снижением рН артериальной крови &lt;7,2;</w:t>
      </w:r>
    </w:p>
    <w:p w:rsidR="00000000" w:rsidRDefault="00B60326">
      <w:pPr>
        <w:pStyle w:val="pj"/>
      </w:pPr>
      <w:r>
        <w:t>• уремический выпот в перикарде, плевре/уремическая энцефалопатия.</w:t>
      </w:r>
    </w:p>
    <w:p w:rsidR="00000000" w:rsidRDefault="00B60326">
      <w:pPr>
        <w:pStyle w:val="pj"/>
      </w:pPr>
      <w:r>
        <w:t> </w:t>
      </w:r>
    </w:p>
    <w:p w:rsidR="00000000" w:rsidRDefault="00B60326">
      <w:pPr>
        <w:pStyle w:val="pj"/>
      </w:pPr>
      <w:r>
        <w:rPr>
          <w:b/>
          <w:bCs/>
          <w:i/>
          <w:iCs/>
        </w:rPr>
        <w:t xml:space="preserve">Показания к ПЗПТ подразделяются на 2 группы: </w:t>
      </w:r>
    </w:p>
    <w:p w:rsidR="00000000" w:rsidRDefault="00B60326">
      <w:pPr>
        <w:pStyle w:val="pj"/>
      </w:pPr>
      <w:r>
        <w:rPr>
          <w:b/>
          <w:bCs/>
          <w:i/>
          <w:iCs/>
        </w:rPr>
        <w:t>Ренальные:</w:t>
      </w:r>
    </w:p>
    <w:p w:rsidR="00000000" w:rsidRDefault="00B60326">
      <w:pPr>
        <w:pStyle w:val="pj"/>
      </w:pPr>
      <w:r>
        <w:t>• ОПП/ПОН</w:t>
      </w:r>
      <w:r>
        <w:rPr>
          <w:b/>
          <w:bCs/>
        </w:rPr>
        <w:t xml:space="preserve"> </w:t>
      </w:r>
      <w:r>
        <w:t>у больных с тяжелой кардиореспираторной недостаточностью (ОИМ, высокие дозы инотропной поддержки, рецидивирующий интерстициальный отек легких, острое легочное повреждение);</w:t>
      </w:r>
    </w:p>
    <w:p w:rsidR="00000000" w:rsidRDefault="00B60326">
      <w:pPr>
        <w:pStyle w:val="pj"/>
      </w:pPr>
      <w:r>
        <w:t>• ОПП/ПОН на фоне высокого гиперкатаболизма (сепсис, панкреатит, мезентер</w:t>
      </w:r>
      <w:r>
        <w:t>иальный тромбоз и др.).</w:t>
      </w:r>
    </w:p>
    <w:p w:rsidR="00000000" w:rsidRDefault="00B60326">
      <w:pPr>
        <w:pStyle w:val="pj"/>
      </w:pPr>
      <w:r>
        <w:rPr>
          <w:b/>
          <w:bCs/>
          <w:i/>
          <w:iCs/>
        </w:rPr>
        <w:t> </w:t>
      </w:r>
    </w:p>
    <w:p w:rsidR="00000000" w:rsidRDefault="00B60326">
      <w:pPr>
        <w:pStyle w:val="pj"/>
      </w:pPr>
      <w:r>
        <w:rPr>
          <w:b/>
          <w:bCs/>
          <w:i/>
          <w:iCs/>
        </w:rPr>
        <w:t>Внепочечные:</w:t>
      </w:r>
    </w:p>
    <w:p w:rsidR="00000000" w:rsidRDefault="00B60326">
      <w:pPr>
        <w:pStyle w:val="pj"/>
      </w:pPr>
      <w:r>
        <w:t>• объемная перегрузка, обеспечение инфузионной терапии;</w:t>
      </w:r>
    </w:p>
    <w:p w:rsidR="00000000" w:rsidRDefault="00B60326">
      <w:pPr>
        <w:pStyle w:val="pj"/>
      </w:pPr>
      <w:r>
        <w:t xml:space="preserve">• септический шок; </w:t>
      </w:r>
    </w:p>
    <w:p w:rsidR="00000000" w:rsidRDefault="00B60326">
      <w:pPr>
        <w:pStyle w:val="pj"/>
      </w:pPr>
      <w:r>
        <w:t>• ОРДС или риск ОРДС;</w:t>
      </w:r>
    </w:p>
    <w:p w:rsidR="00000000" w:rsidRDefault="00B60326">
      <w:pPr>
        <w:pStyle w:val="pj"/>
      </w:pPr>
      <w:r>
        <w:t>• тяжелый панкреатит;</w:t>
      </w:r>
    </w:p>
    <w:p w:rsidR="00000000" w:rsidRDefault="00B60326">
      <w:pPr>
        <w:pStyle w:val="pj"/>
      </w:pPr>
      <w:r>
        <w:t>• массивный рабдомиолиз, ожоговая болезнь;</w:t>
      </w:r>
    </w:p>
    <w:p w:rsidR="00000000" w:rsidRDefault="00B60326">
      <w:pPr>
        <w:pStyle w:val="pj"/>
      </w:pPr>
      <w:r>
        <w:t>• гиперосмолярные комы, преэклампсия беременных.</w:t>
      </w:r>
    </w:p>
    <w:p w:rsidR="00000000" w:rsidRDefault="00B60326">
      <w:pPr>
        <w:pStyle w:val="pj"/>
      </w:pPr>
      <w:r>
        <w:rPr>
          <w:b/>
          <w:bCs/>
        </w:rPr>
        <w:t> </w:t>
      </w:r>
    </w:p>
    <w:p w:rsidR="00000000" w:rsidRDefault="00B60326">
      <w:pPr>
        <w:pStyle w:val="pj"/>
      </w:pPr>
      <w:r>
        <w:rPr>
          <w:b/>
          <w:bCs/>
        </w:rPr>
        <w:t>К о</w:t>
      </w:r>
      <w:r>
        <w:rPr>
          <w:b/>
          <w:bCs/>
        </w:rPr>
        <w:t xml:space="preserve">тносительным показаниям для проведения сеансов ЗПТ относятся: </w:t>
      </w:r>
      <w:r>
        <w:t>резкое и прогрессирующее увеличение уровня азота мочевины и креатинина крови без очевидных признаков реконвалесценции, когда есть реальная угроза развития клинических проявлений уремической инто</w:t>
      </w:r>
      <w:r>
        <w:t>ксикации.</w:t>
      </w:r>
    </w:p>
    <w:p w:rsidR="00000000" w:rsidRDefault="00B60326">
      <w:pPr>
        <w:pStyle w:val="pj"/>
      </w:pPr>
      <w:r>
        <w:rPr>
          <w:b/>
          <w:bCs/>
        </w:rPr>
        <w:t xml:space="preserve">Показаниями к проведению «почечной поддержки» методами ЗПТ являются: </w:t>
      </w:r>
      <w:r>
        <w:t>обеспечение полноценного питания и инфузионной терапии при олигоанурии, удаление жидкости при застойной сердечной недостаточности, и поддержание адекватного гидробаланса у пацие</w:t>
      </w:r>
      <w:r>
        <w:t>нта с полиорганной недостаточностью.</w:t>
      </w:r>
    </w:p>
    <w:p w:rsidR="00000000" w:rsidRDefault="00B60326">
      <w:pPr>
        <w:pStyle w:val="pj"/>
      </w:pPr>
      <w:r>
        <w:rPr>
          <w:b/>
          <w:bCs/>
        </w:rPr>
        <w:t>По продолжительности терапии существуют следующие виды ЗПТ:</w:t>
      </w:r>
    </w:p>
    <w:p w:rsidR="00000000" w:rsidRDefault="00B60326">
      <w:pPr>
        <w:pStyle w:val="pj"/>
      </w:pPr>
      <w:r>
        <w:t>• Гемодиализ интермиттирующий, гемодиализ продленный;</w:t>
      </w:r>
    </w:p>
    <w:p w:rsidR="00000000" w:rsidRDefault="00B60326">
      <w:pPr>
        <w:pStyle w:val="pj"/>
      </w:pPr>
      <w:r>
        <w:t>• медленный низкопоточный гемодиализ (МНГД) (slow low effective dialysis - SLED) при лечении ОПП</w:t>
      </w:r>
      <w:r>
        <w:rPr>
          <w:b/>
          <w:bCs/>
        </w:rPr>
        <w:t xml:space="preserve"> </w:t>
      </w:r>
      <w:r>
        <w:t>- возмож</w:t>
      </w:r>
      <w:r>
        <w:t>ность контроля гидробаланса пациента без колебаний гемодинамики за более короткий промежуток времени (6-8 ч - 16-24 ч);</w:t>
      </w:r>
    </w:p>
    <w:p w:rsidR="00000000" w:rsidRDefault="00B60326">
      <w:pPr>
        <w:pStyle w:val="pj"/>
      </w:pPr>
      <w:r>
        <w:t>• продленная вено-венозная гемофильтрация (ПГФ);</w:t>
      </w:r>
    </w:p>
    <w:p w:rsidR="00000000" w:rsidRDefault="00B60326">
      <w:pPr>
        <w:pStyle w:val="pj"/>
      </w:pPr>
      <w:r>
        <w:t>• продленная вено-венозная гемодиафильтрация (ПВВГДФ).</w:t>
      </w:r>
    </w:p>
    <w:p w:rsidR="00000000" w:rsidRDefault="00B60326">
      <w:pPr>
        <w:pStyle w:val="pj"/>
      </w:pPr>
      <w:r>
        <w:t>По рекомендациям KDIGO (2012 г.)</w:t>
      </w:r>
      <w:r>
        <w:t xml:space="preserve"> при ПЗПТ предлагают использовать в отличие от ИГД регионарную антикоагуляцию цитратом вместо гепарина, при отсутствии противопоказаний к цитрату (класс доказательности 2С). Этот тип антикоагуляции очень полезен у пациентов с гепарин индуцированной тромбоц</w:t>
      </w:r>
      <w:r>
        <w:t>итопенией и/или с высоким риском кровотечения (ДВС синдром, коагулопатии), когда системная антикоагуляция абсолютно противопоказана.</w:t>
      </w:r>
    </w:p>
    <w:p w:rsidR="00000000" w:rsidRDefault="00B60326">
      <w:pPr>
        <w:pStyle w:val="pj"/>
      </w:pPr>
      <w:r>
        <w:t xml:space="preserve">Один из критериев смены расходного материала (в частности гемофильтра/гемодиализатора) - уровень трансмембранного давления </w:t>
      </w:r>
      <w:r>
        <w:t>более 250 мм.рт.ст. в течение более 5 минут.</w:t>
      </w:r>
    </w:p>
    <w:p w:rsidR="00000000" w:rsidRDefault="00B60326">
      <w:pPr>
        <w:pStyle w:val="pj"/>
      </w:pPr>
      <w:r>
        <w:t>Продолженная вено-венозная гемофильтрация (ПГФ) представляет собой экстракорпоральный контур с насосом крови, высокопоточным или высокопористым диализатором и замещающей жидкостью.</w:t>
      </w:r>
    </w:p>
    <w:p w:rsidR="00000000" w:rsidRDefault="00B60326">
      <w:pPr>
        <w:pStyle w:val="pj"/>
      </w:pPr>
      <w:r>
        <w:t>Продолженная вено-венозная гем</w:t>
      </w:r>
      <w:r>
        <w:t>одиафильтрация (ПВВГДФ) - экстракорпоральный контур с насосом крови, высокопоточным или высокопористым диализатором, а также с замещающей и диализирующей жидкостями.</w:t>
      </w:r>
    </w:p>
    <w:p w:rsidR="00000000" w:rsidRDefault="00B60326">
      <w:pPr>
        <w:pStyle w:val="pj"/>
      </w:pPr>
      <w:r>
        <w:t xml:space="preserve">По последним данным рекомендуется использовать бикарбонат (не лактат) в качестве буфера в </w:t>
      </w:r>
      <w:r>
        <w:t>диализате и замещающей жидкости для ЗПТ у пациентов с ОПП, особенно у пациентов с ОПП и циркуляторным шоком, также с печеночной недостаточностью и/или лактат ацидозом.</w:t>
      </w:r>
    </w:p>
    <w:p w:rsidR="00000000" w:rsidRDefault="00B60326">
      <w:pPr>
        <w:pStyle w:val="pj"/>
      </w:pPr>
      <w:r>
        <w:t>При токсическом ОПП, сепсисе, печеночной недостаточности с гипербилирубинемией рекоменду</w:t>
      </w:r>
      <w:r>
        <w:t>ется проведение плазмообмена, гемосорбции, плазмасорбции с применением специфического сорбента.</w:t>
      </w:r>
    </w:p>
    <w:p w:rsidR="00000000" w:rsidRDefault="00B60326">
      <w:pPr>
        <w:pStyle w:val="pj"/>
      </w:pPr>
      <w:r>
        <w:t>KDIGO рекомендует у пациентов с ОПП при интермиттирующих или продленных режимах ЗПТ обеспеченную дозу kt/v - 3,9 в неделю (класс доказательности 1А), обеспеченн</w:t>
      </w:r>
      <w:r>
        <w:t>ый объем эффлюента 25 - 35 мл/кг/час (класс доказательности 1А), т.е. больший расчетный объем эффлюента.</w:t>
      </w:r>
    </w:p>
    <w:p w:rsidR="00000000" w:rsidRDefault="00B60326">
      <w:pPr>
        <w:pStyle w:val="pj"/>
      </w:pPr>
      <w:r>
        <w:t>Оптимальный уровень скорости ультрафильтрации - не более 13 мл/кг/час, ввиду снижения риска кардиоваскулярных событий (Fly the et al kidney internation</w:t>
      </w:r>
      <w:r>
        <w:t>al, 2011).</w:t>
      </w:r>
    </w:p>
    <w:p w:rsidR="00000000" w:rsidRDefault="00B60326">
      <w:pPr>
        <w:pStyle w:val="pj"/>
      </w:pPr>
      <w:r>
        <w:rPr>
          <w:b/>
          <w:bCs/>
        </w:rPr>
        <w:t> </w:t>
      </w:r>
    </w:p>
    <w:p w:rsidR="00000000" w:rsidRDefault="00B60326">
      <w:pPr>
        <w:pStyle w:val="pj"/>
      </w:pPr>
      <w:r>
        <w:rPr>
          <w:b/>
          <w:bCs/>
        </w:rPr>
        <w:t>Показания к раннему применению:</w:t>
      </w:r>
    </w:p>
    <w:p w:rsidR="00000000" w:rsidRDefault="00B60326">
      <w:pPr>
        <w:pStyle w:val="pj"/>
      </w:pPr>
      <w:r>
        <w:rPr>
          <w:i/>
          <w:iCs/>
        </w:rPr>
        <w:t xml:space="preserve">К внепочечным показаниям для применения заместительной почечной терапии, особенно постоянной или непрерывной, можно отнести: </w:t>
      </w:r>
      <w:r>
        <w:t>поддержание терморегуляции, коррекция водно-электролитного и кислотно-щелочного равновесия при гипергидратации, правожелудочковая недостаточность, острый респираторный дистресс-синдром при отсутствии эффекта от консервативной терапии.</w:t>
      </w:r>
    </w:p>
    <w:p w:rsidR="00000000" w:rsidRDefault="00B60326">
      <w:pPr>
        <w:pStyle w:val="pj"/>
      </w:pPr>
      <w:r>
        <w:rPr>
          <w:b/>
          <w:bCs/>
          <w:i/>
          <w:iCs/>
        </w:rPr>
        <w:t>Кроме того, показание</w:t>
      </w:r>
      <w:r>
        <w:rPr>
          <w:b/>
          <w:bCs/>
          <w:i/>
          <w:iCs/>
        </w:rPr>
        <w:t>м к срочному началу экстракорпорального лечения являются:</w:t>
      </w:r>
    </w:p>
    <w:p w:rsidR="00000000" w:rsidRDefault="00B60326">
      <w:pPr>
        <w:pStyle w:val="pj"/>
      </w:pPr>
      <w:r>
        <w:rPr>
          <w:i/>
          <w:iCs/>
        </w:rPr>
        <w:t xml:space="preserve">- </w:t>
      </w:r>
      <w:r>
        <w:t>клинические признаки прогрессирующей дыхательной недостаточности;</w:t>
      </w:r>
    </w:p>
    <w:p w:rsidR="00000000" w:rsidRDefault="00B60326">
      <w:pPr>
        <w:pStyle w:val="pj"/>
      </w:pPr>
      <w:r>
        <w:t>- признаки тяжелого течения коронавирусной инфекции (частота дыхания ≥ 30 в мин и/или сатурация кислорода кровью ≤ 93% и/или индек</w:t>
      </w:r>
      <w:r>
        <w:t>с РО2/FіО2 ≤ 200 мм рт ст;</w:t>
      </w:r>
    </w:p>
    <w:p w:rsidR="00000000" w:rsidRDefault="00B60326">
      <w:pPr>
        <w:pStyle w:val="pj"/>
      </w:pPr>
      <w:r>
        <w:t>- выявление прогрессирования поражения легких с использованием одного из методов визуализации ≥10% в сутки;</w:t>
      </w:r>
    </w:p>
    <w:p w:rsidR="00000000" w:rsidRDefault="00B60326">
      <w:pPr>
        <w:pStyle w:val="pj"/>
      </w:pPr>
      <w:r>
        <w:t>- прогрессивное повышение уровня маркеров воспаления (CRB, IL-6 или др.) [5].</w:t>
      </w:r>
    </w:p>
    <w:p w:rsidR="00000000" w:rsidRDefault="00B60326">
      <w:pPr>
        <w:pStyle w:val="pj"/>
      </w:pPr>
      <w:r>
        <w:t> </w:t>
      </w:r>
    </w:p>
    <w:p w:rsidR="00000000" w:rsidRDefault="00B60326">
      <w:pPr>
        <w:pStyle w:val="pj"/>
      </w:pPr>
      <w:r>
        <w:rPr>
          <w:b/>
          <w:bCs/>
          <w:i/>
          <w:iCs/>
        </w:rPr>
        <w:t xml:space="preserve">Абсолютных противопоказаний к проведению </w:t>
      </w:r>
      <w:r>
        <w:rPr>
          <w:b/>
          <w:bCs/>
          <w:i/>
          <w:iCs/>
        </w:rPr>
        <w:t>процедур ЗПТ - нет.</w:t>
      </w:r>
    </w:p>
    <w:p w:rsidR="00000000" w:rsidRDefault="00B60326">
      <w:pPr>
        <w:pStyle w:val="pj"/>
      </w:pPr>
      <w:r>
        <w:rPr>
          <w:b/>
          <w:bCs/>
          <w:i/>
          <w:iCs/>
        </w:rPr>
        <w:t> </w:t>
      </w:r>
    </w:p>
    <w:p w:rsidR="00000000" w:rsidRDefault="00B60326">
      <w:pPr>
        <w:pStyle w:val="pj"/>
      </w:pPr>
      <w:r>
        <w:rPr>
          <w:b/>
          <w:bCs/>
          <w:i/>
          <w:iCs/>
        </w:rPr>
        <w:t>Относительные противопоказания к проведению процедур ЗПТ:</w:t>
      </w:r>
    </w:p>
    <w:p w:rsidR="00000000" w:rsidRDefault="00B60326">
      <w:pPr>
        <w:pStyle w:val="pj"/>
      </w:pPr>
      <w:r>
        <w:t>• геморрагический синдром любого происхождения;</w:t>
      </w:r>
    </w:p>
    <w:p w:rsidR="00000000" w:rsidRDefault="00B60326">
      <w:pPr>
        <w:pStyle w:val="pj"/>
      </w:pPr>
      <w:r>
        <w:t>• выраженная сердечно-сосудистая или полиорганная недостаточность;</w:t>
      </w:r>
    </w:p>
    <w:p w:rsidR="00000000" w:rsidRDefault="00B60326">
      <w:pPr>
        <w:pStyle w:val="pj"/>
      </w:pPr>
      <w:r>
        <w:t>• нарушения психического состояния пациента.</w:t>
      </w:r>
    </w:p>
    <w:p w:rsidR="00000000" w:rsidRDefault="00B60326">
      <w:pPr>
        <w:pStyle w:val="pj"/>
      </w:pPr>
      <w:r>
        <w:rPr>
          <w:b/>
          <w:bCs/>
        </w:rPr>
        <w:t> </w:t>
      </w:r>
    </w:p>
    <w:p w:rsidR="00000000" w:rsidRDefault="00B60326">
      <w:pPr>
        <w:pStyle w:val="pj"/>
      </w:pPr>
      <w:r>
        <w:rPr>
          <w:b/>
          <w:bCs/>
        </w:rPr>
        <w:t>Индикаторы эфф</w:t>
      </w:r>
      <w:r>
        <w:rPr>
          <w:b/>
          <w:bCs/>
        </w:rPr>
        <w:t>ективности лечения и безопасности методов диагностики и лечения:</w:t>
      </w:r>
    </w:p>
    <w:p w:rsidR="00000000" w:rsidRDefault="00B60326">
      <w:pPr>
        <w:pStyle w:val="pj"/>
      </w:pPr>
      <w:r>
        <w:t>• снижение мочевины за процедуру не менее чем на 25%;</w:t>
      </w:r>
    </w:p>
    <w:p w:rsidR="00000000" w:rsidRDefault="00B60326">
      <w:pPr>
        <w:pStyle w:val="pj"/>
      </w:pPr>
      <w:r>
        <w:t xml:space="preserve">• уменьшение явлений уремической интоксикации; </w:t>
      </w:r>
    </w:p>
    <w:p w:rsidR="00000000" w:rsidRDefault="00B60326">
      <w:pPr>
        <w:pStyle w:val="pj"/>
      </w:pPr>
      <w:r>
        <w:t>• уменьшение признаков гипергидратации (при наличии).</w:t>
      </w:r>
    </w:p>
    <w:p w:rsidR="00000000" w:rsidRDefault="00B60326">
      <w:pPr>
        <w:pStyle w:val="pj"/>
      </w:pPr>
      <w:r>
        <w:rPr>
          <w:b/>
          <w:bCs/>
        </w:rPr>
        <w:t> </w:t>
      </w:r>
    </w:p>
    <w:p w:rsidR="00000000" w:rsidRDefault="00B60326">
      <w:pPr>
        <w:pStyle w:val="pj"/>
      </w:pPr>
      <w:r>
        <w:rPr>
          <w:b/>
          <w:bCs/>
        </w:rPr>
        <w:t>Дополнительными критериями адеква</w:t>
      </w:r>
      <w:r>
        <w:rPr>
          <w:b/>
          <w:bCs/>
        </w:rPr>
        <w:t>тности при проведении продолженных процедур ЗПТ при ОПП являются:</w:t>
      </w:r>
    </w:p>
    <w:p w:rsidR="00000000" w:rsidRDefault="00B60326">
      <w:pPr>
        <w:pStyle w:val="pj"/>
      </w:pPr>
      <w:r>
        <w:t>• поток эффлюента не менее 25-35 мл/кг*ч, суммарный объем замещения/диализата за процедуру - не менее 20 л;</w:t>
      </w:r>
    </w:p>
    <w:p w:rsidR="00000000" w:rsidRDefault="00B60326">
      <w:pPr>
        <w:pStyle w:val="pj"/>
      </w:pPr>
      <w:r>
        <w:t>• длительность процедуры не менее 12 час;</w:t>
      </w:r>
    </w:p>
    <w:p w:rsidR="00000000" w:rsidRDefault="00B60326">
      <w:pPr>
        <w:pStyle w:val="pj"/>
      </w:pPr>
      <w:r>
        <w:t xml:space="preserve">• обеспеченная недельная доза kt/v - не </w:t>
      </w:r>
      <w:r>
        <w:t>менее 3,9.</w:t>
      </w:r>
    </w:p>
    <w:p w:rsidR="00000000" w:rsidRDefault="00B60326">
      <w:pPr>
        <w:pStyle w:val="pj"/>
      </w:pPr>
      <w:r>
        <w:rPr>
          <w:b/>
          <w:bCs/>
        </w:rPr>
        <w:t> </w:t>
      </w:r>
    </w:p>
    <w:p w:rsidR="00000000" w:rsidRDefault="00B60326">
      <w:pPr>
        <w:pStyle w:val="pj"/>
      </w:pPr>
      <w:r>
        <w:rPr>
          <w:b/>
          <w:bCs/>
        </w:rPr>
        <w:t>Выбор метода экстракорпоральной гемокоррекции:</w:t>
      </w:r>
    </w:p>
    <w:p w:rsidR="00000000" w:rsidRDefault="00B60326">
      <w:pPr>
        <w:pStyle w:val="pj"/>
      </w:pPr>
      <w:r>
        <w:t xml:space="preserve">Учитывая особенности патогенеза (молекулы мишени для экстракорпорального воздействия относятся к среднемолекулярным и высокомолекулярным веществам) и доступность для массового применения методами </w:t>
      </w:r>
      <w:r>
        <w:t>выбора являются:</w:t>
      </w:r>
    </w:p>
    <w:p w:rsidR="00000000" w:rsidRDefault="00B60326">
      <w:pPr>
        <w:pStyle w:val="pj"/>
      </w:pPr>
      <w:r>
        <w:rPr>
          <w:b/>
          <w:bCs/>
          <w:i/>
          <w:iCs/>
        </w:rPr>
        <w:t>1. Плазмотехнологии</w:t>
      </w:r>
    </w:p>
    <w:p w:rsidR="00000000" w:rsidRDefault="00B60326">
      <w:pPr>
        <w:pStyle w:val="pj"/>
      </w:pPr>
      <w:r>
        <w:t>Плазмообмен с замещением СЗ донорской плазмой (рекомендованный объем эксфузии плазмы - 1 ОЦП). При отсутствии достаточного объема СЗП, возможно использование плазмообмена с плазмосорбцией [2-4].</w:t>
      </w:r>
    </w:p>
    <w:p w:rsidR="00000000" w:rsidRDefault="00B60326">
      <w:pPr>
        <w:pStyle w:val="pj"/>
      </w:pPr>
      <w:r>
        <w:t>- Селективная плазмофиль</w:t>
      </w:r>
      <w:r>
        <w:t>трация;</w:t>
      </w:r>
    </w:p>
    <w:p w:rsidR="00000000" w:rsidRDefault="00B60326">
      <w:pPr>
        <w:pStyle w:val="pj"/>
      </w:pPr>
      <w:r>
        <w:t>- Каскадная плазмофильтрация.</w:t>
      </w:r>
    </w:p>
    <w:p w:rsidR="00000000" w:rsidRDefault="00B60326">
      <w:pPr>
        <w:pStyle w:val="pj"/>
      </w:pPr>
      <w:r>
        <w:rPr>
          <w:b/>
          <w:bCs/>
          <w:i/>
          <w:iCs/>
        </w:rPr>
        <w:t>2. Селективные сорбционные технологии:</w:t>
      </w:r>
    </w:p>
    <w:p w:rsidR="00000000" w:rsidRDefault="00B60326">
      <w:pPr>
        <w:pStyle w:val="pj"/>
      </w:pPr>
      <w:r>
        <w:rPr>
          <w:i/>
          <w:iCs/>
        </w:rPr>
        <w:t xml:space="preserve">- </w:t>
      </w:r>
      <w:r>
        <w:t>Селективная гемосорбция (цитокинов)</w:t>
      </w:r>
    </w:p>
    <w:p w:rsidR="00000000" w:rsidRDefault="00B60326">
      <w:pPr>
        <w:pStyle w:val="pj"/>
      </w:pPr>
      <w:r>
        <w:t>Примечание: Huang С. и соавт. (2020) использовали схему 2+1+1 - в 1-е сутки 2 колонки НА330 со сменой через 12 ч., 2-е-3-и сутки по 1 колонке со сменой через 24 ч. Ronco С. и соавт. (2020) рекомендует применение колонки CytoSorb продолжительностью 24 часа.</w:t>
      </w:r>
    </w:p>
    <w:p w:rsidR="00000000" w:rsidRDefault="00B60326">
      <w:pPr>
        <w:pStyle w:val="pj"/>
      </w:pPr>
      <w:r>
        <w:t>Возможна комбинация с продолжительной гемофильтрацией, гемодиафильтрацией [5].</w:t>
      </w:r>
    </w:p>
    <w:p w:rsidR="00000000" w:rsidRDefault="00B60326">
      <w:pPr>
        <w:pStyle w:val="pj"/>
      </w:pPr>
      <w:r>
        <w:t>- Селективная гемосорбция липополисахаридов.</w:t>
      </w:r>
    </w:p>
    <w:p w:rsidR="00000000" w:rsidRDefault="00B60326">
      <w:pPr>
        <w:pStyle w:val="pj"/>
      </w:pPr>
      <w:r>
        <w:rPr>
          <w:b/>
          <w:bCs/>
          <w:i/>
          <w:iCs/>
        </w:rPr>
        <w:t xml:space="preserve">Примечание: </w:t>
      </w:r>
      <w:r>
        <w:t>у пациентов, находящихся в состоянии шока, характерна ишемия кишечника, при которой может произойти транслокация бактер</w:t>
      </w:r>
      <w:r>
        <w:t>ий и/или эндотоксина непосредственно в кровоток. Концепция «оси кишечник-легкое», в которой эпителий кишки и легкого рассматривается как непрерывная поверхность, обобщена Openshaw (Nature, Commentary 2009). Вирусные инфекции легких могут аналогичным образо</w:t>
      </w:r>
      <w:r>
        <w:t>м влиять на кишечник. Симптоматика со стороны кишечника вовремя коронавирусных инфекций может быть вызвана прямым инфекционным повреждением слизистой оболочки кишечника, но также может быть следствием снижения антибактериальной защиты, повышенной проницаем</w:t>
      </w:r>
      <w:r>
        <w:t>ости слизистой оболочки, бактериальной транслокации и системной утечки эндотоксина. Возможный механизм этого открытия описан Doughty с соавт в J. Immunology (2001) [6]. Эта статья демонстрирует наличие иммунной перекрестной связи между эффектами, вызванным</w:t>
      </w:r>
      <w:r>
        <w:t>и вирусной и бактериальной инфекцией. Имеются клинические данные, опубликованные в Ухане, которые описывают клинические характеристики больных COVID-19 с симптомами со стороны пищеварительной системы в провинции Хубэй, Китай [4].</w:t>
      </w:r>
    </w:p>
    <w:p w:rsidR="00000000" w:rsidRDefault="00B60326">
      <w:pPr>
        <w:pStyle w:val="pj"/>
      </w:pPr>
      <w:r>
        <w:rPr>
          <w:b/>
          <w:bCs/>
          <w:i/>
          <w:iCs/>
        </w:rPr>
        <w:t>3.</w:t>
      </w:r>
      <w:r>
        <w:rPr>
          <w:i/>
          <w:iCs/>
        </w:rPr>
        <w:t xml:space="preserve"> </w:t>
      </w:r>
      <w:r>
        <w:rPr>
          <w:b/>
          <w:bCs/>
          <w:i/>
          <w:iCs/>
        </w:rPr>
        <w:t>Фильтрационные технолог</w:t>
      </w:r>
      <w:r>
        <w:rPr>
          <w:b/>
          <w:bCs/>
          <w:i/>
          <w:iCs/>
        </w:rPr>
        <w:t>ии:</w:t>
      </w:r>
    </w:p>
    <w:p w:rsidR="00000000" w:rsidRDefault="00B60326">
      <w:pPr>
        <w:pStyle w:val="pj"/>
      </w:pPr>
      <w:r>
        <w:rPr>
          <w:i/>
          <w:iCs/>
        </w:rPr>
        <w:t xml:space="preserve">- </w:t>
      </w:r>
      <w:r>
        <w:t>Гемодиализ интермиттирующий, гемодиализ продленный;</w:t>
      </w:r>
    </w:p>
    <w:p w:rsidR="00000000" w:rsidRDefault="00B60326">
      <w:pPr>
        <w:pStyle w:val="pj"/>
      </w:pPr>
      <w:r>
        <w:t>- медленный низкопоточный гемодиализ (МНГД) (slow low effective dialysis - SLED) при лечении ОПП</w:t>
      </w:r>
      <w:r>
        <w:rPr>
          <w:b/>
          <w:bCs/>
        </w:rPr>
        <w:t xml:space="preserve"> </w:t>
      </w:r>
      <w:r>
        <w:t xml:space="preserve">- возможность контроля гидробаланса пациента без колебаний гемодинамики за более короткий промежуток времени (6-8 ч - 16-24 ч); </w:t>
      </w:r>
    </w:p>
    <w:p w:rsidR="00000000" w:rsidRDefault="00B60326">
      <w:pPr>
        <w:pStyle w:val="pj"/>
      </w:pPr>
      <w:r>
        <w:t xml:space="preserve">- продленная вено-венозная гемофильтрация </w:t>
      </w:r>
      <w:r>
        <w:rPr>
          <w:b/>
          <w:bCs/>
        </w:rPr>
        <w:t>(</w:t>
      </w:r>
      <w:r>
        <w:t xml:space="preserve">ПГФ); </w:t>
      </w:r>
    </w:p>
    <w:p w:rsidR="00000000" w:rsidRDefault="00B60326">
      <w:pPr>
        <w:pStyle w:val="pj"/>
      </w:pPr>
      <w:r>
        <w:t>- продленная вено-венозная гемодиафильтрация (ПВВГДФ).</w:t>
      </w:r>
    </w:p>
    <w:p w:rsidR="00000000" w:rsidRDefault="00B60326">
      <w:pPr>
        <w:pStyle w:val="pj"/>
      </w:pPr>
      <w:r>
        <w:rPr>
          <w:b/>
          <w:bCs/>
          <w:i/>
          <w:iCs/>
        </w:rPr>
        <w:t>4.</w:t>
      </w:r>
      <w:r>
        <w:rPr>
          <w:i/>
          <w:iCs/>
        </w:rPr>
        <w:t xml:space="preserve"> </w:t>
      </w:r>
      <w:r>
        <w:rPr>
          <w:b/>
          <w:bCs/>
          <w:i/>
          <w:iCs/>
        </w:rPr>
        <w:t xml:space="preserve">Комбинация методов </w:t>
      </w:r>
      <w:r>
        <w:rPr>
          <w:b/>
          <w:bCs/>
          <w:i/>
          <w:iCs/>
        </w:rPr>
        <w:t>экстракорпоральной гемокоррекции и комбинированные методики:</w:t>
      </w:r>
    </w:p>
    <w:p w:rsidR="00000000" w:rsidRDefault="00B60326">
      <w:pPr>
        <w:pStyle w:val="pj"/>
      </w:pPr>
      <w:r>
        <w:rPr>
          <w:i/>
          <w:iCs/>
        </w:rPr>
        <w:t xml:space="preserve">- </w:t>
      </w:r>
      <w:r>
        <w:t>Гемосорбция (цитокинов селективная) и/или селективная гемосорбция липополисахаридов совместно с продолжительной гемофильтрацией/гемодиафильтрацией;</w:t>
      </w:r>
    </w:p>
    <w:p w:rsidR="00000000" w:rsidRDefault="00B60326">
      <w:pPr>
        <w:pStyle w:val="pj"/>
      </w:pPr>
      <w:r>
        <w:t xml:space="preserve">- Гемофильтрация в сочетании с плазмообменом </w:t>
      </w:r>
      <w:r>
        <w:t>(не менее 1 ОЦП);</w:t>
      </w:r>
    </w:p>
    <w:p w:rsidR="00000000" w:rsidRDefault="00B60326">
      <w:pPr>
        <w:pStyle w:val="pj"/>
      </w:pPr>
      <w:r>
        <w:t>- Плазмосорбция сочетанная с гемофильтрацией/гемодиафильтрацией;</w:t>
      </w:r>
    </w:p>
    <w:p w:rsidR="00000000" w:rsidRDefault="00B60326">
      <w:pPr>
        <w:pStyle w:val="pj"/>
      </w:pPr>
      <w:r>
        <w:t>Выбор метода определяется конкретной клинической ситуацией, наличием ОПП, ОРДС и, что очень важно, возможностями медицинской организации.</w:t>
      </w:r>
    </w:p>
    <w:p w:rsidR="00000000" w:rsidRDefault="00B60326">
      <w:pPr>
        <w:pStyle w:val="pj"/>
      </w:pPr>
      <w:r>
        <w:rPr>
          <w:b/>
          <w:bCs/>
          <w:i/>
          <w:iCs/>
        </w:rPr>
        <w:t> </w:t>
      </w:r>
    </w:p>
    <w:p w:rsidR="00000000" w:rsidRDefault="00B60326">
      <w:pPr>
        <w:pStyle w:val="pj"/>
      </w:pPr>
      <w:r>
        <w:rPr>
          <w:b/>
          <w:bCs/>
          <w:i/>
          <w:iCs/>
        </w:rPr>
        <w:t>Литература:</w:t>
      </w:r>
    </w:p>
    <w:p w:rsidR="00000000" w:rsidRDefault="00B60326">
      <w:pPr>
        <w:pStyle w:val="pj"/>
      </w:pPr>
      <w:r>
        <w:t xml:space="preserve">1. KDIGO, AKI. «Work </w:t>
      </w:r>
      <w:r>
        <w:t>Group: KDIGO clinical practice guideline for acute kidney injury.» Kidney Int Suppl 2.1 (2012): 1-138.</w:t>
      </w:r>
    </w:p>
    <w:p w:rsidR="00000000" w:rsidRDefault="00B60326">
      <w:pPr>
        <w:pStyle w:val="pj"/>
      </w:pPr>
      <w:r>
        <w:t>2. Shi H., Zhou C, He P. Successful treatment with plasma exchange followed by intravenous immunoglobulin in a critically ill patient with COVID-19. Int.</w:t>
      </w:r>
      <w:r>
        <w:t xml:space="preserve"> J. Antimicrob. Agents. 2020;56(2): 105974. doi: 10.1016/j.ijantimicag.2020.105974. [PMC free article] [PubMed] [CrossRef] [Google Scholar]</w:t>
      </w:r>
    </w:p>
    <w:p w:rsidR="00000000" w:rsidRDefault="00B60326">
      <w:pPr>
        <w:pStyle w:val="pj"/>
      </w:pPr>
      <w:r>
        <w:t>3. Tabibi S., Tabibi Т., Conic R.R.Z. Therapeutic plasma exchange: a potential management strategy for critically il</w:t>
      </w:r>
      <w:r>
        <w:t>l COVID-19 patients. J. Intensive Care Med. 2020;35(9):827-835. doi: 10.1177/0885066620940259. [PMC free article] [PubMed] [CrossRef] [Google Scholar]</w:t>
      </w:r>
    </w:p>
    <w:p w:rsidR="00000000" w:rsidRDefault="00B60326">
      <w:pPr>
        <w:pStyle w:val="pj"/>
      </w:pPr>
      <w:r>
        <w:t>4. Khamis F., Al-Zakwani I, Al Hashmi S. Therapeutic plasma exchange in adults with severe COVID-19 infec</w:t>
      </w:r>
      <w:r>
        <w:t>tion [published online ahead of print, 2020 jun 22] Int. J. Infect. Dis. 2020;S1201-9712(20) doi: 10.1016/j.ijid.2020.06.064. 30499-9. [PMC free article] [PubMed] [CrossRef] [Google Scholar]</w:t>
      </w:r>
    </w:p>
    <w:p w:rsidR="00000000" w:rsidRDefault="00B60326">
      <w:pPr>
        <w:pStyle w:val="pj"/>
      </w:pPr>
      <w:r>
        <w:t>5. Ronco C, Reis T, De Rosa S. Coronavirus Epidemic and Extracorp</w:t>
      </w:r>
      <w:r>
        <w:t>oreal Therapies in Intensive Care: si vis pacem para bellum. Blood Purif March 9, 2020. Published online. DOI: 10.1159/000507039.</w:t>
      </w:r>
    </w:p>
    <w:p w:rsidR="00000000" w:rsidRDefault="00B60326">
      <w:pPr>
        <w:pStyle w:val="pj"/>
      </w:pPr>
      <w:r>
        <w:t>6. Doughty LA, Nguyen KB, Durbin JE, Biron CA. A Role for IFN- Pa in Virus Infection-Induced Sensitization to Endotoxin. J Imm</w:t>
      </w:r>
      <w:r>
        <w:t>unol. 2001; 166:2658-2664.</w:t>
      </w:r>
    </w:p>
    <w:p w:rsidR="00000000" w:rsidRDefault="00B60326">
      <w:pPr>
        <w:pStyle w:val="pj"/>
      </w:pPr>
      <w:r>
        <w:t>7. Kobosz T. COVID-19 moze rozpoczynac si§ od braku apetytu i biegunki. Co to oznacza dla dalszego przebiegu choroby? https://journals.lww.com/ajg/Documents/COVID_Digestive_ Symptoms_ AJG_Preproof.pdf).</w:t>
      </w:r>
    </w:p>
    <w:p w:rsidR="00000000" w:rsidRDefault="00B60326">
      <w:pPr>
        <w:pStyle w:val="pj"/>
      </w:pPr>
      <w:r>
        <w:rPr>
          <w:b/>
          <w:bCs/>
        </w:rPr>
        <w:t> </w:t>
      </w:r>
    </w:p>
    <w:p w:rsidR="00000000" w:rsidRDefault="00B60326">
      <w:pPr>
        <w:pStyle w:val="pj"/>
      </w:pPr>
      <w:r>
        <w:rPr>
          <w:b/>
          <w:bCs/>
        </w:rPr>
        <w:t>Антикоагуляция</w:t>
      </w:r>
      <w:r>
        <w:t>:</w:t>
      </w:r>
    </w:p>
    <w:p w:rsidR="00000000" w:rsidRDefault="00B60326">
      <w:pPr>
        <w:pStyle w:val="pj"/>
      </w:pPr>
      <w:r>
        <w:t>Препарат</w:t>
      </w:r>
      <w:r>
        <w:t>ы для АКТ - НМГ, фондапаринукс, нефракционированный гепарин.</w:t>
      </w:r>
    </w:p>
    <w:p w:rsidR="00000000" w:rsidRDefault="00B60326">
      <w:pPr>
        <w:pStyle w:val="pj"/>
      </w:pPr>
      <w:r>
        <w:t> </w:t>
      </w:r>
    </w:p>
    <w:tbl>
      <w:tblPr>
        <w:tblW w:w="5000" w:type="pct"/>
        <w:jc w:val="center"/>
        <w:tblCellMar>
          <w:left w:w="0" w:type="dxa"/>
          <w:right w:w="0" w:type="dxa"/>
        </w:tblCellMar>
        <w:tblLook w:val="04A0" w:firstRow="1" w:lastRow="0" w:firstColumn="1" w:lastColumn="0" w:noHBand="0" w:noVBand="1"/>
      </w:tblPr>
      <w:tblGrid>
        <w:gridCol w:w="9571"/>
      </w:tblGrid>
      <w:tr w:rsidR="00000000">
        <w:trPr>
          <w:jc w:val="center"/>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rPr>
              <w:t>NB!!!</w:t>
            </w:r>
            <w:r>
              <w:t xml:space="preserve"> В зависимости от клинической ситуации по показаниям может меняться доза, кратность и продолжительность АКТ на основе решения врачебного консилиума.</w:t>
            </w:r>
          </w:p>
        </w:tc>
      </w:tr>
    </w:tbl>
    <w:p w:rsidR="00000000" w:rsidRDefault="00B60326">
      <w:pPr>
        <w:pStyle w:val="pj"/>
      </w:pPr>
      <w:r>
        <w:t> </w:t>
      </w:r>
    </w:p>
    <w:p w:rsidR="00000000" w:rsidRDefault="00B60326">
      <w:pPr>
        <w:pStyle w:val="pj"/>
      </w:pPr>
      <w:r>
        <w:rPr>
          <w:b/>
          <w:bCs/>
        </w:rPr>
        <w:t>Режим дозирования гепарина.</w:t>
      </w:r>
    </w:p>
    <w:tbl>
      <w:tblPr>
        <w:tblW w:w="4171" w:type="pct"/>
        <w:jc w:val="center"/>
        <w:tblCellMar>
          <w:left w:w="0" w:type="dxa"/>
          <w:right w:w="0" w:type="dxa"/>
        </w:tblCellMar>
        <w:tblLook w:val="04A0" w:firstRow="1" w:lastRow="0" w:firstColumn="1" w:lastColumn="0" w:noHBand="0" w:noVBand="1"/>
      </w:tblPr>
      <w:tblGrid>
        <w:gridCol w:w="2339"/>
        <w:gridCol w:w="5645"/>
      </w:tblGrid>
      <w:tr w:rsidR="00000000">
        <w:trPr>
          <w:jc w:val="center"/>
        </w:trPr>
        <w:tc>
          <w:tcPr>
            <w:tcW w:w="14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АЧТВ</w:t>
            </w:r>
          </w:p>
        </w:tc>
        <w:tc>
          <w:tcPr>
            <w:tcW w:w="3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Дозирование</w:t>
            </w:r>
          </w:p>
        </w:tc>
      </w:tr>
      <w:tr w:rsidR="00000000">
        <w:trPr>
          <w:jc w:val="center"/>
        </w:trPr>
        <w:tc>
          <w:tcPr>
            <w:tcW w:w="14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&lt;35с (&lt;1,2*контроль)</w:t>
            </w:r>
          </w:p>
        </w:tc>
        <w:tc>
          <w:tcPr>
            <w:tcW w:w="3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80 МЕ/кг болюсно, увеличение в инфузии на 4 МЕ/кг/ч</w:t>
            </w:r>
          </w:p>
        </w:tc>
      </w:tr>
      <w:tr w:rsidR="00000000">
        <w:trPr>
          <w:jc w:val="center"/>
        </w:trPr>
        <w:tc>
          <w:tcPr>
            <w:tcW w:w="14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35-45с (1,2-1,5*контроль)</w:t>
            </w:r>
          </w:p>
        </w:tc>
        <w:tc>
          <w:tcPr>
            <w:tcW w:w="3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40 МЕ/кг болюсно, увеличение в инфузии на 2 МЕ/кг/ч</w:t>
            </w:r>
          </w:p>
        </w:tc>
      </w:tr>
      <w:tr w:rsidR="00000000">
        <w:trPr>
          <w:jc w:val="center"/>
        </w:trPr>
        <w:tc>
          <w:tcPr>
            <w:tcW w:w="14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46-70с (1,5-2,3*контроль)</w:t>
            </w:r>
          </w:p>
        </w:tc>
        <w:tc>
          <w:tcPr>
            <w:tcW w:w="3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Не меняется</w:t>
            </w:r>
          </w:p>
        </w:tc>
      </w:tr>
      <w:tr w:rsidR="00000000">
        <w:trPr>
          <w:jc w:val="center"/>
        </w:trPr>
        <w:tc>
          <w:tcPr>
            <w:tcW w:w="14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71-90с (2,3-3,0*контроль)</w:t>
            </w:r>
          </w:p>
        </w:tc>
        <w:tc>
          <w:tcPr>
            <w:tcW w:w="3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Уменьшение в инфузии на 2 МЕ/кг/ч</w:t>
            </w:r>
          </w:p>
        </w:tc>
      </w:tr>
      <w:tr w:rsidR="00000000">
        <w:trPr>
          <w:jc w:val="center"/>
        </w:trPr>
        <w:tc>
          <w:tcPr>
            <w:tcW w:w="14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&gt;90с (&gt;3,0*контроль)</w:t>
            </w:r>
          </w:p>
        </w:tc>
        <w:tc>
          <w:tcPr>
            <w:tcW w:w="35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Остановить инфузию на 1 час, затем снизить в инфузии на 3 МЕ/кг/ч</w:t>
            </w:r>
          </w:p>
        </w:tc>
      </w:tr>
    </w:tbl>
    <w:p w:rsidR="00000000" w:rsidRDefault="00B60326">
      <w:pPr>
        <w:pStyle w:val="p"/>
      </w:pPr>
      <w:r>
        <w:rPr>
          <w:sz w:val="20"/>
          <w:szCs w:val="20"/>
        </w:rPr>
        <w:t> </w:t>
      </w:r>
    </w:p>
    <w:tbl>
      <w:tblPr>
        <w:tblW w:w="4898" w:type="pct"/>
        <w:jc w:val="center"/>
        <w:tblCellMar>
          <w:left w:w="0" w:type="dxa"/>
          <w:right w:w="0" w:type="dxa"/>
        </w:tblCellMar>
        <w:tblLook w:val="04A0" w:firstRow="1" w:lastRow="0" w:firstColumn="1" w:lastColumn="0" w:noHBand="0" w:noVBand="1"/>
      </w:tblPr>
      <w:tblGrid>
        <w:gridCol w:w="9376"/>
      </w:tblGrid>
      <w:tr w:rsidR="00000000">
        <w:trPr>
          <w:jc w:val="center"/>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rPr>
              <w:t xml:space="preserve">Терапевтические дозы антикоагулянтов назначаются только в случае подтвержденного диагноза ТГВ и ТЭЛА. </w:t>
            </w:r>
            <w:r>
              <w:t xml:space="preserve">Возможно применение терапевтических доз АКТ при особых случаях COVID-19 при отсутствии диагноза ТГВ и ТЭЛА (например, при тяжелой форме ОРДС) решением консилиума, однако пока доказательств не получено. </w:t>
            </w:r>
          </w:p>
          <w:p w:rsidR="00000000" w:rsidRDefault="00B60326">
            <w:pPr>
              <w:pStyle w:val="pji"/>
            </w:pPr>
            <w:r>
              <w:t>Пациентам с ВТЭ с нестабильной гемодинамикой предпочт</w:t>
            </w:r>
            <w:r>
              <w:t>ительно применение НФГ под контролем АЧТВ. Пациентам с тяжелой формой, но относительно стабильной гемодинамикой могут продолжить НМГ. В случае нестабильности гемодинамики или ухудшения функции почек (при уровне КК ниже 30 мл/мин) показан перевод на НФГ реш</w:t>
            </w:r>
            <w:r>
              <w:t>ением консилиума.</w:t>
            </w:r>
          </w:p>
        </w:tc>
      </w:tr>
    </w:tbl>
    <w:p w:rsidR="00000000" w:rsidRDefault="00B60326">
      <w:pPr>
        <w:pStyle w:val="pj"/>
      </w:pPr>
      <w:r>
        <w:rPr>
          <w:b/>
          <w:bCs/>
        </w:rPr>
        <w:t> </w:t>
      </w:r>
    </w:p>
    <w:p w:rsidR="00000000" w:rsidRDefault="00B60326">
      <w:pPr>
        <w:pStyle w:val="pc"/>
      </w:pPr>
      <w:r>
        <w:rPr>
          <w:b/>
          <w:bCs/>
        </w:rPr>
        <w:t>Терапевтические дозы антикоагулянтов</w:t>
      </w:r>
      <w:r>
        <w:t>*</w:t>
      </w:r>
    </w:p>
    <w:p w:rsidR="00000000" w:rsidRDefault="00B60326">
      <w:pPr>
        <w:pStyle w:val="pc"/>
      </w:pPr>
      <w:r>
        <w:t> </w:t>
      </w:r>
    </w:p>
    <w:tbl>
      <w:tblPr>
        <w:tblW w:w="5000" w:type="pct"/>
        <w:jc w:val="center"/>
        <w:tblCellMar>
          <w:left w:w="0" w:type="dxa"/>
          <w:right w:w="0" w:type="dxa"/>
        </w:tblCellMar>
        <w:tblLook w:val="04A0" w:firstRow="1" w:lastRow="0" w:firstColumn="1" w:lastColumn="0" w:noHBand="0" w:noVBand="1"/>
      </w:tblPr>
      <w:tblGrid>
        <w:gridCol w:w="2734"/>
        <w:gridCol w:w="3125"/>
        <w:gridCol w:w="3712"/>
      </w:tblGrid>
      <w:tr w:rsidR="00000000">
        <w:trPr>
          <w:jc w:val="center"/>
        </w:trPr>
        <w:tc>
          <w:tcPr>
            <w:tcW w:w="14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i/>
                <w:iCs/>
              </w:rPr>
              <w:t>Название препарата</w:t>
            </w:r>
          </w:p>
        </w:tc>
        <w:tc>
          <w:tcPr>
            <w:tcW w:w="1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i/>
                <w:iCs/>
              </w:rPr>
              <w:t>Дозы</w:t>
            </w:r>
          </w:p>
        </w:tc>
        <w:tc>
          <w:tcPr>
            <w:tcW w:w="19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i/>
                <w:iCs/>
              </w:rPr>
              <w:t>Примечание</w:t>
            </w:r>
          </w:p>
        </w:tc>
      </w:tr>
      <w:tr w:rsidR="00000000">
        <w:trPr>
          <w:jc w:val="center"/>
        </w:trPr>
        <w:tc>
          <w:tcPr>
            <w:tcW w:w="1400" w:type="pct"/>
            <w:tcBorders>
              <w:top w:val="nil"/>
              <w:left w:val="single" w:sz="8" w:space="0" w:color="auto"/>
              <w:bottom w:val="single" w:sz="8" w:space="0" w:color="auto"/>
              <w:right w:val="single" w:sz="8" w:space="0" w:color="auto"/>
            </w:tcBorders>
            <w:shd w:val="clear" w:color="auto" w:fill="99FFCC"/>
            <w:tcMar>
              <w:top w:w="0" w:type="dxa"/>
              <w:left w:w="108" w:type="dxa"/>
              <w:bottom w:w="0" w:type="dxa"/>
              <w:right w:w="108" w:type="dxa"/>
            </w:tcMar>
            <w:hideMark/>
          </w:tcPr>
          <w:p w:rsidR="00000000" w:rsidRDefault="00B60326">
            <w:pPr>
              <w:pStyle w:val="pji"/>
            </w:pPr>
            <w:r>
              <w:t xml:space="preserve">Надропарин кальция раствор для инъекций в предварительно наполненных шприцах </w:t>
            </w:r>
          </w:p>
          <w:p w:rsidR="00000000" w:rsidRDefault="00B60326">
            <w:pPr>
              <w:pStyle w:val="pji"/>
            </w:pPr>
            <w:r>
              <w:t xml:space="preserve">3800 ME анти-Ха/0,4 мл/ </w:t>
            </w:r>
          </w:p>
          <w:p w:rsidR="00000000" w:rsidRDefault="00B60326">
            <w:pPr>
              <w:pStyle w:val="pji"/>
            </w:pPr>
            <w:r>
              <w:t xml:space="preserve">5700 ME анти-Ха/0,6 мл, </w:t>
            </w:r>
          </w:p>
          <w:p w:rsidR="00000000" w:rsidRDefault="00B60326">
            <w:pPr>
              <w:pStyle w:val="pji"/>
            </w:pPr>
            <w:r>
              <w:t xml:space="preserve">7600 ME анти-Ха/0.8 мл </w:t>
            </w:r>
          </w:p>
          <w:p w:rsidR="00000000" w:rsidRDefault="00B60326">
            <w:pPr>
              <w:pStyle w:val="pji"/>
            </w:pPr>
            <w:r>
              <w:t>9500 ME анти-Ха/1 мл</w:t>
            </w:r>
          </w:p>
        </w:tc>
        <w:tc>
          <w:tcPr>
            <w:tcW w:w="1600" w:type="pct"/>
            <w:tcBorders>
              <w:top w:val="nil"/>
              <w:left w:val="nil"/>
              <w:bottom w:val="single" w:sz="8" w:space="0" w:color="auto"/>
              <w:right w:val="single" w:sz="8" w:space="0" w:color="auto"/>
            </w:tcBorders>
            <w:shd w:val="clear" w:color="auto" w:fill="99FFCC"/>
            <w:tcMar>
              <w:top w:w="0" w:type="dxa"/>
              <w:left w:w="108" w:type="dxa"/>
              <w:bottom w:w="0" w:type="dxa"/>
              <w:right w:w="108" w:type="dxa"/>
            </w:tcMar>
            <w:hideMark/>
          </w:tcPr>
          <w:p w:rsidR="00000000" w:rsidRDefault="00B60326">
            <w:pPr>
              <w:pStyle w:val="pji"/>
            </w:pPr>
            <w:r>
              <w:t xml:space="preserve">Для лечения ТГВ и ТЭЛА из расчета 0,1 мл на кг массы тела, например, если вес пациента составляет &lt; 50 кг, доза препарата - 0,4 мл 2 раза в сутки, при весе 50-59 кг - по 0,5 мл 2 раза (или 0,4 мл утром вечером </w:t>
            </w:r>
            <w:r>
              <w:t>0,6 мл); при весе 60-69 кг - по 0,6 мл 2 раза и далее</w:t>
            </w:r>
          </w:p>
        </w:tc>
        <w:tc>
          <w:tcPr>
            <w:tcW w:w="1900" w:type="pct"/>
            <w:tcBorders>
              <w:top w:val="nil"/>
              <w:left w:val="nil"/>
              <w:bottom w:val="single" w:sz="8" w:space="0" w:color="auto"/>
              <w:right w:val="single" w:sz="8" w:space="0" w:color="auto"/>
            </w:tcBorders>
            <w:shd w:val="clear" w:color="auto" w:fill="FF66CC"/>
            <w:tcMar>
              <w:top w:w="0" w:type="dxa"/>
              <w:left w:w="108" w:type="dxa"/>
              <w:bottom w:w="0" w:type="dxa"/>
              <w:right w:w="108" w:type="dxa"/>
            </w:tcMar>
            <w:hideMark/>
          </w:tcPr>
          <w:p w:rsidR="00000000" w:rsidRDefault="00B60326">
            <w:pPr>
              <w:pStyle w:val="pji"/>
            </w:pPr>
            <w:r>
              <w:t>Пациентам с рСКФ &lt;30 мл/мин назначать не следует. Противопоказан при кровотечении</w:t>
            </w:r>
          </w:p>
        </w:tc>
      </w:tr>
      <w:tr w:rsidR="00000000">
        <w:trPr>
          <w:jc w:val="center"/>
        </w:trPr>
        <w:tc>
          <w:tcPr>
            <w:tcW w:w="1400" w:type="pct"/>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hideMark/>
          </w:tcPr>
          <w:p w:rsidR="00000000" w:rsidRDefault="00B60326">
            <w:pPr>
              <w:pStyle w:val="pji"/>
            </w:pPr>
            <w:r>
              <w:t xml:space="preserve">Эноксапарин раствор для инъекций в шприцах </w:t>
            </w:r>
          </w:p>
          <w:p w:rsidR="00000000" w:rsidRDefault="00B60326">
            <w:pPr>
              <w:pStyle w:val="pji"/>
            </w:pPr>
            <w:r>
              <w:t xml:space="preserve">4000 анти-Ха МЕ/0,4 мл, </w:t>
            </w:r>
          </w:p>
          <w:p w:rsidR="00000000" w:rsidRDefault="00B60326">
            <w:pPr>
              <w:pStyle w:val="pji"/>
            </w:pPr>
            <w:r>
              <w:t xml:space="preserve">6000 анти-Ха МЕ/0,6 мл, </w:t>
            </w:r>
          </w:p>
          <w:p w:rsidR="00000000" w:rsidRDefault="00B60326">
            <w:pPr>
              <w:pStyle w:val="pji"/>
            </w:pPr>
            <w:r>
              <w:t>8000 анти-Ха МЕ/0,8 мл</w:t>
            </w:r>
          </w:p>
        </w:tc>
        <w:tc>
          <w:tcPr>
            <w:tcW w:w="1600" w:type="pct"/>
            <w:tcBorders>
              <w:top w:val="nil"/>
              <w:left w:val="nil"/>
              <w:bottom w:val="single" w:sz="8" w:space="0" w:color="auto"/>
              <w:right w:val="single" w:sz="8" w:space="0" w:color="auto"/>
            </w:tcBorders>
            <w:shd w:val="clear" w:color="auto" w:fill="B8CCE4"/>
            <w:tcMar>
              <w:top w:w="0" w:type="dxa"/>
              <w:left w:w="108" w:type="dxa"/>
              <w:bottom w:w="0" w:type="dxa"/>
              <w:right w:w="108" w:type="dxa"/>
            </w:tcMar>
            <w:hideMark/>
          </w:tcPr>
          <w:p w:rsidR="00000000" w:rsidRDefault="00B60326">
            <w:pPr>
              <w:pStyle w:val="pji"/>
            </w:pPr>
            <w:r>
              <w:t>Для лечения ТГВ и ТЭЛА из расчета 1 мг/кг массы тела 2 раза/сутки.</w:t>
            </w:r>
          </w:p>
        </w:tc>
        <w:tc>
          <w:tcPr>
            <w:tcW w:w="1900" w:type="pct"/>
            <w:tcBorders>
              <w:top w:val="nil"/>
              <w:left w:val="nil"/>
              <w:bottom w:val="single" w:sz="8" w:space="0" w:color="auto"/>
              <w:right w:val="single" w:sz="8" w:space="0" w:color="auto"/>
            </w:tcBorders>
            <w:shd w:val="clear" w:color="auto" w:fill="FF66CC"/>
            <w:tcMar>
              <w:top w:w="0" w:type="dxa"/>
              <w:left w:w="108" w:type="dxa"/>
              <w:bottom w:w="0" w:type="dxa"/>
              <w:right w:w="108" w:type="dxa"/>
            </w:tcMar>
            <w:hideMark/>
          </w:tcPr>
          <w:p w:rsidR="00000000" w:rsidRDefault="00B60326">
            <w:pPr>
              <w:pStyle w:val="pji"/>
            </w:pPr>
            <w:r>
              <w:t>Пациентам с рСКФ менее 30 мл/мин назначать не следует.</w:t>
            </w:r>
          </w:p>
        </w:tc>
      </w:tr>
      <w:tr w:rsidR="00000000">
        <w:trPr>
          <w:jc w:val="center"/>
        </w:trPr>
        <w:tc>
          <w:tcPr>
            <w:tcW w:w="1400" w:type="pct"/>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rsidR="00000000" w:rsidRDefault="00B60326">
            <w:pPr>
              <w:pStyle w:val="pji"/>
            </w:pPr>
            <w:r>
              <w:t xml:space="preserve">Фондапаринокс раствор для п/к и в/в введения; </w:t>
            </w:r>
          </w:p>
          <w:p w:rsidR="00000000" w:rsidRDefault="00B60326">
            <w:pPr>
              <w:pStyle w:val="pji"/>
            </w:pPr>
            <w:r>
              <w:t>по 0,5 мл препарата в предварительно наполненном шприце и</w:t>
            </w:r>
            <w:r>
              <w:t>з стекла.</w:t>
            </w:r>
          </w:p>
        </w:tc>
        <w:tc>
          <w:tcPr>
            <w:tcW w:w="1600" w:type="pct"/>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000000" w:rsidRDefault="00B60326">
            <w:pPr>
              <w:pStyle w:val="pji"/>
            </w:pPr>
            <w:r>
              <w:t>Для лечения ТГВ и ТЭЛА для пациентов с массой тела менее 50 кг - 5 мг; для пациентов с массой тела 50-100 кг - 7.5 мг; для пациентов с массой тела более 100 кг - 10 мг.</w:t>
            </w:r>
          </w:p>
        </w:tc>
        <w:tc>
          <w:tcPr>
            <w:tcW w:w="1900" w:type="pct"/>
            <w:tcBorders>
              <w:top w:val="nil"/>
              <w:left w:val="nil"/>
              <w:bottom w:val="single" w:sz="8" w:space="0" w:color="auto"/>
              <w:right w:val="single" w:sz="8" w:space="0" w:color="auto"/>
            </w:tcBorders>
            <w:shd w:val="clear" w:color="auto" w:fill="FF66CC"/>
            <w:tcMar>
              <w:top w:w="0" w:type="dxa"/>
              <w:left w:w="108" w:type="dxa"/>
              <w:bottom w:w="0" w:type="dxa"/>
              <w:right w:w="108" w:type="dxa"/>
            </w:tcMar>
            <w:hideMark/>
          </w:tcPr>
          <w:p w:rsidR="00000000" w:rsidRDefault="00B60326">
            <w:pPr>
              <w:pStyle w:val="pji"/>
            </w:pPr>
            <w:r>
              <w:t>Пациентам с рСКФ менее 30 мл/мин назначать не следует.</w:t>
            </w:r>
          </w:p>
          <w:p w:rsidR="00000000" w:rsidRDefault="00B60326">
            <w:pPr>
              <w:pStyle w:val="pji"/>
            </w:pPr>
            <w:r>
              <w:rPr>
                <w:b/>
                <w:bCs/>
              </w:rPr>
              <w:t>Назначается при сниж</w:t>
            </w:r>
            <w:r>
              <w:rPr>
                <w:b/>
                <w:bCs/>
              </w:rPr>
              <w:t>ении тромбоцитов &lt;100 000х109/л</w:t>
            </w:r>
          </w:p>
        </w:tc>
      </w:tr>
      <w:tr w:rsidR="00000000">
        <w:trPr>
          <w:jc w:val="center"/>
        </w:trPr>
        <w:tc>
          <w:tcPr>
            <w:tcW w:w="1400" w:type="pct"/>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hideMark/>
          </w:tcPr>
          <w:p w:rsidR="00000000" w:rsidRDefault="00B60326">
            <w:pPr>
              <w:pStyle w:val="pji"/>
            </w:pPr>
            <w:r>
              <w:t>Гепарин 1 мл 5000 ME 5 мл</w:t>
            </w:r>
          </w:p>
        </w:tc>
        <w:tc>
          <w:tcPr>
            <w:tcW w:w="1600" w:type="pct"/>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000000" w:rsidRDefault="00B60326">
            <w:pPr>
              <w:pStyle w:val="pji"/>
            </w:pPr>
            <w:r>
              <w:t>Начальная доза из расчета 80 ЕД/кг в виде болюсной инъекции с последующей скоростью введения НФГ 18 ед / кг / ч. Далее по уровню АЧТВ в пределах 1,5-2,5 раза от контрольного уровня (60-70 сек).</w:t>
            </w:r>
          </w:p>
        </w:tc>
        <w:tc>
          <w:tcPr>
            <w:tcW w:w="1900" w:type="pct"/>
            <w:tcBorders>
              <w:top w:val="nil"/>
              <w:left w:val="nil"/>
              <w:bottom w:val="single" w:sz="8" w:space="0" w:color="auto"/>
              <w:right w:val="single" w:sz="8" w:space="0" w:color="auto"/>
            </w:tcBorders>
            <w:shd w:val="clear" w:color="auto" w:fill="FF66CC"/>
            <w:tcMar>
              <w:top w:w="0" w:type="dxa"/>
              <w:left w:w="108" w:type="dxa"/>
              <w:bottom w:w="0" w:type="dxa"/>
              <w:right w:w="108" w:type="dxa"/>
            </w:tcMar>
            <w:hideMark/>
          </w:tcPr>
          <w:p w:rsidR="00000000" w:rsidRDefault="00B60326">
            <w:pPr>
              <w:pStyle w:val="pji"/>
            </w:pPr>
            <w:r>
              <w:t>Необходимо определять АЧТВ через 4-6 ч после начальной болюсн</w:t>
            </w:r>
            <w:r>
              <w:t>ой инъекции, а затем через 3 ч после применения отрегулированной дозы, или один раз в день, когда была достигнута целевая терапевтическая доза</w:t>
            </w:r>
          </w:p>
        </w:tc>
      </w:tr>
    </w:tbl>
    <w:p w:rsidR="00000000" w:rsidRDefault="00B60326">
      <w:pPr>
        <w:pStyle w:val="pj"/>
      </w:pPr>
      <w:r>
        <w:rPr>
          <w:b/>
          <w:bCs/>
        </w:rPr>
        <w:t> </w:t>
      </w:r>
    </w:p>
    <w:p w:rsidR="00000000" w:rsidRDefault="00B60326">
      <w:pPr>
        <w:pStyle w:val="pj"/>
      </w:pPr>
      <w:r>
        <w:rPr>
          <w:b/>
          <w:bCs/>
        </w:rPr>
        <w:t>Для профилактики развития стрессовых язв желудка и 12-перстной кишки:</w:t>
      </w:r>
    </w:p>
    <w:p w:rsidR="00000000" w:rsidRDefault="00B60326">
      <w:pPr>
        <w:pStyle w:val="pj"/>
      </w:pPr>
      <w:r>
        <w:t>Н2-гистамино-блокаторы или ингибиторы про</w:t>
      </w:r>
      <w:r>
        <w:t>тоновой помпы по показаниям в зависимости от возраста.</w:t>
      </w:r>
    </w:p>
    <w:p w:rsidR="00000000" w:rsidRDefault="00B60326">
      <w:pPr>
        <w:pStyle w:val="pj"/>
      </w:pPr>
      <w:r>
        <w:rPr>
          <w:b/>
          <w:bCs/>
        </w:rPr>
        <w:t>Контроль гипергликемии:</w:t>
      </w:r>
    </w:p>
    <w:p w:rsidR="00000000" w:rsidRDefault="00B60326">
      <w:pPr>
        <w:pStyle w:val="pj"/>
      </w:pPr>
      <w:r>
        <w:t>рекомендуется начинать дозированное непрерывное введение инсулина короткого действия, когда 2 последовательных значения уровня глюкозы крови ≥10 ммоль/л. Целью инсулинотерапии я</w:t>
      </w:r>
      <w:r>
        <w:t>вляется поддержание уровня глюкозы крови на уровне 7,5 ммоль/л. Важным моментом при коррекции гипергликемии является недопущение и избежание гипогликемии.</w:t>
      </w:r>
    </w:p>
    <w:p w:rsidR="00000000" w:rsidRDefault="00B60326">
      <w:pPr>
        <w:pStyle w:val="pj"/>
      </w:pPr>
      <w:r>
        <w:rPr>
          <w:b/>
          <w:bCs/>
        </w:rPr>
        <w:t> </w:t>
      </w:r>
    </w:p>
    <w:p w:rsidR="00000000" w:rsidRDefault="00B60326">
      <w:pPr>
        <w:pStyle w:val="pj"/>
      </w:pPr>
      <w:r>
        <w:rPr>
          <w:b/>
          <w:bCs/>
        </w:rPr>
        <w:t>Нутритивная поддержка.</w:t>
      </w:r>
    </w:p>
    <w:p w:rsidR="00000000" w:rsidRDefault="00B60326">
      <w:pPr>
        <w:pStyle w:val="pj"/>
      </w:pPr>
      <w:r>
        <w:t>Нутритивная поддержка должна проводиться всем пациентам за исключением налич</w:t>
      </w:r>
      <w:r>
        <w:t>ия противопоказаний:</w:t>
      </w:r>
    </w:p>
    <w:p w:rsidR="00000000" w:rsidRDefault="00B60326">
      <w:pPr>
        <w:pStyle w:val="pj"/>
      </w:pPr>
      <w:r>
        <w:t>• механическая острая кишечная непроходимость</w:t>
      </w:r>
    </w:p>
    <w:p w:rsidR="00000000" w:rsidRDefault="00B60326">
      <w:pPr>
        <w:pStyle w:val="pj"/>
      </w:pPr>
      <w:r>
        <w:t>• высокая кишечная фистула</w:t>
      </w:r>
    </w:p>
    <w:p w:rsidR="00000000" w:rsidRDefault="00B60326">
      <w:pPr>
        <w:pStyle w:val="pj"/>
      </w:pPr>
      <w:r>
        <w:t>• ишемия кишечника</w:t>
      </w:r>
    </w:p>
    <w:p w:rsidR="00000000" w:rsidRDefault="00B60326">
      <w:pPr>
        <w:pStyle w:val="pj"/>
      </w:pPr>
      <w:r>
        <w:t>• несостоятельность межкишечного анастомоза</w:t>
      </w:r>
    </w:p>
    <w:p w:rsidR="00000000" w:rsidRDefault="00B60326">
      <w:pPr>
        <w:pStyle w:val="pj"/>
      </w:pPr>
      <w:r>
        <w:t>• рефрактерный шоковый синдром</w:t>
      </w:r>
    </w:p>
    <w:p w:rsidR="00000000" w:rsidRDefault="00B60326">
      <w:pPr>
        <w:pStyle w:val="pj"/>
      </w:pPr>
      <w:r>
        <w:t>• Гиперлактатемия</w:t>
      </w:r>
    </w:p>
    <w:p w:rsidR="00000000" w:rsidRDefault="00B60326">
      <w:pPr>
        <w:pStyle w:val="pj"/>
      </w:pPr>
      <w:r>
        <w:t>• Метаболический ацидоз - рН 7,2 и менее</w:t>
      </w:r>
    </w:p>
    <w:p w:rsidR="00000000" w:rsidRDefault="00B60326">
      <w:pPr>
        <w:pStyle w:val="pj"/>
      </w:pPr>
      <w:r>
        <w:t>• ScvO</w:t>
      </w:r>
      <w:r>
        <w:rPr>
          <w:vertAlign w:val="subscript"/>
        </w:rPr>
        <w:t>2</w:t>
      </w:r>
      <w:r>
        <w:t>ме</w:t>
      </w:r>
      <w:r>
        <w:t>нее 60%</w:t>
      </w:r>
    </w:p>
    <w:p w:rsidR="00000000" w:rsidRDefault="00B60326">
      <w:pPr>
        <w:pStyle w:val="pj"/>
      </w:pPr>
      <w:r>
        <w:t>• Акроцианоз, непереносимость составляющих энтеральной смеси</w:t>
      </w:r>
    </w:p>
    <w:p w:rsidR="00000000" w:rsidRDefault="00B60326">
      <w:pPr>
        <w:pStyle w:val="pj"/>
      </w:pPr>
      <w:r>
        <w:t> </w:t>
      </w:r>
    </w:p>
    <w:p w:rsidR="00000000" w:rsidRDefault="00B60326">
      <w:pPr>
        <w:pStyle w:val="pj"/>
      </w:pPr>
      <w:r>
        <w:t>Энтеральное питание пациенты должны начать получать на утро следующего дня с момента поступления в ОАРИТ.</w:t>
      </w:r>
    </w:p>
    <w:p w:rsidR="00000000" w:rsidRDefault="00B60326">
      <w:pPr>
        <w:pStyle w:val="pj"/>
      </w:pPr>
      <w:r>
        <w:t>Определение нутритивной недостаточности.</w:t>
      </w:r>
    </w:p>
    <w:tbl>
      <w:tblPr>
        <w:tblW w:w="5000" w:type="pct"/>
        <w:jc w:val="center"/>
        <w:tblCellMar>
          <w:left w:w="0" w:type="dxa"/>
          <w:right w:w="0" w:type="dxa"/>
        </w:tblCellMar>
        <w:tblLook w:val="04A0" w:firstRow="1" w:lastRow="0" w:firstColumn="1" w:lastColumn="0" w:noHBand="0" w:noVBand="1"/>
      </w:tblPr>
      <w:tblGrid>
        <w:gridCol w:w="4006"/>
        <w:gridCol w:w="1661"/>
        <w:gridCol w:w="1952"/>
        <w:gridCol w:w="1952"/>
      </w:tblGrid>
      <w:tr w:rsidR="00000000">
        <w:trPr>
          <w:jc w:val="center"/>
        </w:trPr>
        <w:tc>
          <w:tcPr>
            <w:tcW w:w="20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i/>
                <w:iCs/>
              </w:rPr>
              <w:t>Степени</w:t>
            </w:r>
          </w:p>
        </w:tc>
        <w:tc>
          <w:tcPr>
            <w:tcW w:w="8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i/>
                <w:iCs/>
              </w:rPr>
              <w:t>Легкая</w:t>
            </w:r>
          </w:p>
        </w:tc>
        <w:tc>
          <w:tcPr>
            <w:tcW w:w="10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i/>
                <w:iCs/>
              </w:rPr>
              <w:t>Средняя</w:t>
            </w:r>
          </w:p>
        </w:tc>
        <w:tc>
          <w:tcPr>
            <w:tcW w:w="10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i/>
                <w:iCs/>
              </w:rPr>
              <w:t>Тяжелая</w:t>
            </w:r>
          </w:p>
        </w:tc>
      </w:tr>
      <w:tr w:rsidR="00000000">
        <w:trPr>
          <w:jc w:val="center"/>
        </w:trPr>
        <w:tc>
          <w:tcPr>
            <w:tcW w:w="2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Общий белок, г\л</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60-55</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55-50</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Менее 50</w:t>
            </w:r>
          </w:p>
        </w:tc>
      </w:tr>
      <w:tr w:rsidR="00000000">
        <w:trPr>
          <w:jc w:val="center"/>
        </w:trPr>
        <w:tc>
          <w:tcPr>
            <w:tcW w:w="2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Альбумин, г\л</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35-30</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30-25</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&lt;25</w:t>
            </w:r>
          </w:p>
        </w:tc>
      </w:tr>
      <w:tr w:rsidR="00000000">
        <w:trPr>
          <w:jc w:val="center"/>
        </w:trPr>
        <w:tc>
          <w:tcPr>
            <w:tcW w:w="2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Трансферрин, г\л</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2,0-1,8</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1,8-1,6</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&lt;1,6</w:t>
            </w:r>
          </w:p>
        </w:tc>
      </w:tr>
      <w:tr w:rsidR="00000000">
        <w:trPr>
          <w:jc w:val="center"/>
        </w:trPr>
        <w:tc>
          <w:tcPr>
            <w:tcW w:w="2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Лимфоциты, абсолютное количество</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1800-1500</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1500-800</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&lt;800</w:t>
            </w:r>
          </w:p>
        </w:tc>
      </w:tr>
      <w:tr w:rsidR="00000000">
        <w:trPr>
          <w:jc w:val="center"/>
        </w:trPr>
        <w:tc>
          <w:tcPr>
            <w:tcW w:w="2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Дефицит массы тела в % от идеальной массы</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11-10%</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21-30%</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более 30%</w:t>
            </w:r>
          </w:p>
        </w:tc>
      </w:tr>
      <w:tr w:rsidR="00000000">
        <w:trPr>
          <w:jc w:val="center"/>
        </w:trPr>
        <w:tc>
          <w:tcPr>
            <w:tcW w:w="2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Индекс масса-рост, кг\м</w:t>
            </w:r>
            <w:r>
              <w:rPr>
                <w:vertAlign w:val="superscript"/>
              </w:rPr>
              <w:t>2</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19-17,5</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17.5-15,5</w:t>
            </w:r>
          </w:p>
        </w:tc>
        <w:tc>
          <w:tcPr>
            <w:tcW w:w="1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&lt;15,5</w:t>
            </w:r>
          </w:p>
        </w:tc>
      </w:tr>
    </w:tbl>
    <w:p w:rsidR="00000000" w:rsidRDefault="00B60326">
      <w:pPr>
        <w:pStyle w:val="pj"/>
      </w:pPr>
      <w:r>
        <w:t> </w:t>
      </w:r>
    </w:p>
    <w:p w:rsidR="00000000" w:rsidRDefault="00B60326">
      <w:pPr>
        <w:pStyle w:val="pj"/>
      </w:pPr>
      <w:r>
        <w:t>При наличии признаков нутритивной недостаточности у пациентов в сознании, которые могут самостоятельно принимать питание, показана пероральная нутритивная поддержка (пероральными сбалансированными смесями типа «Дринк»). В объеме составляет 50% - пероральны</w:t>
      </w:r>
      <w:r>
        <w:t>е сбалансированные смеси + 50% - диета из натуральных продуктов.</w:t>
      </w:r>
    </w:p>
    <w:p w:rsidR="00000000" w:rsidRDefault="00B60326">
      <w:pPr>
        <w:pStyle w:val="pj"/>
      </w:pPr>
      <w:r>
        <w:rPr>
          <w:b/>
          <w:bCs/>
        </w:rPr>
        <w:t> </w:t>
      </w:r>
    </w:p>
    <w:p w:rsidR="00000000" w:rsidRDefault="00B60326">
      <w:pPr>
        <w:pStyle w:val="pj"/>
      </w:pPr>
      <w:r>
        <w:rPr>
          <w:b/>
          <w:bCs/>
        </w:rPr>
        <w:t>Правила пероральной нутритивной поддержки:</w:t>
      </w:r>
    </w:p>
    <w:p w:rsidR="00000000" w:rsidRDefault="00B60326">
      <w:pPr>
        <w:pStyle w:val="pj"/>
      </w:pPr>
      <w:r>
        <w:t>1. Это - «не вкусно», но ПОЛЕЗНО</w:t>
      </w:r>
    </w:p>
    <w:p w:rsidR="00000000" w:rsidRDefault="00B60326">
      <w:pPr>
        <w:pStyle w:val="pj"/>
      </w:pPr>
      <w:r>
        <w:t>2. Это - альтернатива зондовому питанию</w:t>
      </w:r>
    </w:p>
    <w:p w:rsidR="00000000" w:rsidRDefault="00B60326">
      <w:pPr>
        <w:pStyle w:val="pj"/>
      </w:pPr>
      <w:r>
        <w:t>3. «Запивайте таблетки не водой, а смесью»</w:t>
      </w:r>
    </w:p>
    <w:p w:rsidR="00000000" w:rsidRDefault="00B60326">
      <w:pPr>
        <w:pStyle w:val="pj"/>
      </w:pPr>
      <w:r>
        <w:t>4. Не пейте сразу много (с 8 д</w:t>
      </w:r>
      <w:r>
        <w:t>о 20 часов)</w:t>
      </w:r>
    </w:p>
    <w:p w:rsidR="00000000" w:rsidRDefault="00B60326">
      <w:pPr>
        <w:pStyle w:val="pj"/>
      </w:pPr>
      <w:r>
        <w:t>5. Пить не вместо еды, а в промежутках между приемом пищи</w:t>
      </w:r>
    </w:p>
    <w:p w:rsidR="00000000" w:rsidRDefault="00B60326">
      <w:pPr>
        <w:pStyle w:val="pj"/>
      </w:pPr>
      <w:r>
        <w:t>6. Длительность курса от 7 до 21 дня</w:t>
      </w:r>
    </w:p>
    <w:p w:rsidR="00000000" w:rsidRDefault="00B60326">
      <w:pPr>
        <w:pStyle w:val="pj"/>
      </w:pPr>
      <w:r>
        <w:rPr>
          <w:b/>
          <w:bCs/>
        </w:rPr>
        <w:t> </w:t>
      </w:r>
    </w:p>
    <w:p w:rsidR="00000000" w:rsidRDefault="00B60326">
      <w:pPr>
        <w:pStyle w:val="pj"/>
      </w:pPr>
      <w:r>
        <w:rPr>
          <w:b/>
          <w:bCs/>
        </w:rPr>
        <w:t>Показания к зондовому питанию:</w:t>
      </w:r>
    </w:p>
    <w:p w:rsidR="00000000" w:rsidRDefault="00B60326">
      <w:pPr>
        <w:pStyle w:val="pj"/>
      </w:pPr>
      <w:r>
        <w:t xml:space="preserve">Пациенты, которые </w:t>
      </w:r>
      <w:r>
        <w:rPr>
          <w:u w:val="single"/>
        </w:rPr>
        <w:t>не могут</w:t>
      </w:r>
      <w:r>
        <w:t xml:space="preserve"> самостоятельно принимать пищу</w:t>
      </w:r>
    </w:p>
    <w:p w:rsidR="00000000" w:rsidRDefault="00B60326">
      <w:pPr>
        <w:pStyle w:val="pj"/>
      </w:pPr>
      <w:r>
        <w:t>• Кома</w:t>
      </w:r>
    </w:p>
    <w:p w:rsidR="00000000" w:rsidRDefault="00B60326">
      <w:pPr>
        <w:pStyle w:val="pj"/>
      </w:pPr>
      <w:r>
        <w:t>• Параличи и парезы</w:t>
      </w:r>
    </w:p>
    <w:p w:rsidR="00000000" w:rsidRDefault="00B60326">
      <w:pPr>
        <w:pStyle w:val="pj"/>
      </w:pPr>
      <w:r>
        <w:t>• ИВЛ</w:t>
      </w:r>
    </w:p>
    <w:p w:rsidR="00000000" w:rsidRDefault="00B60326">
      <w:pPr>
        <w:pStyle w:val="pj"/>
      </w:pPr>
      <w:r>
        <w:t>• Тяжелые хирургические вм</w:t>
      </w:r>
      <w:r>
        <w:t>ешательства</w:t>
      </w:r>
    </w:p>
    <w:p w:rsidR="00000000" w:rsidRDefault="00B60326">
      <w:pPr>
        <w:pStyle w:val="pj"/>
      </w:pPr>
      <w:r>
        <w:t>• После операций на шее, голове, полости рта</w:t>
      </w:r>
    </w:p>
    <w:p w:rsidR="00000000" w:rsidRDefault="00B60326">
      <w:pPr>
        <w:pStyle w:val="pj"/>
      </w:pPr>
      <w:r>
        <w:t>• При опухолях головы и шеи</w:t>
      </w:r>
    </w:p>
    <w:p w:rsidR="00000000" w:rsidRDefault="00B60326">
      <w:pPr>
        <w:pStyle w:val="pj"/>
      </w:pPr>
      <w:r>
        <w:t>• Радиотерапия области головы, шеи, пищевода</w:t>
      </w:r>
    </w:p>
    <w:p w:rsidR="00000000" w:rsidRDefault="00B60326">
      <w:pPr>
        <w:pStyle w:val="pj"/>
      </w:pPr>
      <w:r>
        <w:t>• Переломы челюстного аппарата</w:t>
      </w:r>
    </w:p>
    <w:p w:rsidR="00000000" w:rsidRDefault="00B60326">
      <w:pPr>
        <w:pStyle w:val="pj"/>
      </w:pPr>
      <w:r>
        <w:t xml:space="preserve">Пациенты, которые </w:t>
      </w:r>
      <w:r>
        <w:rPr>
          <w:u w:val="single"/>
        </w:rPr>
        <w:t>не хотят</w:t>
      </w:r>
      <w:r>
        <w:t xml:space="preserve"> принимать пищу</w:t>
      </w:r>
    </w:p>
    <w:p w:rsidR="00000000" w:rsidRDefault="00B60326">
      <w:pPr>
        <w:pStyle w:val="pj"/>
      </w:pPr>
      <w:r>
        <w:t>• Депрессивные состояния</w:t>
      </w:r>
    </w:p>
    <w:p w:rsidR="00000000" w:rsidRDefault="00B60326">
      <w:pPr>
        <w:pStyle w:val="pj"/>
      </w:pPr>
      <w:r>
        <w:t>• Анорексия</w:t>
      </w:r>
    </w:p>
    <w:p w:rsidR="00000000" w:rsidRDefault="00B60326">
      <w:pPr>
        <w:pStyle w:val="pj"/>
      </w:pPr>
      <w:r>
        <w:t>• Пожилые</w:t>
      </w:r>
    </w:p>
    <w:p w:rsidR="00000000" w:rsidRDefault="00B60326">
      <w:pPr>
        <w:pStyle w:val="pj"/>
      </w:pPr>
      <w:r>
        <w:t xml:space="preserve">Пациенты </w:t>
      </w:r>
      <w:r>
        <w:rPr>
          <w:u w:val="single"/>
        </w:rPr>
        <w:t>с высокой потребностью в белке и энергии</w:t>
      </w:r>
      <w:r>
        <w:t xml:space="preserve"> (гиперкатаболизм)</w:t>
      </w:r>
    </w:p>
    <w:p w:rsidR="00000000" w:rsidRDefault="00B60326">
      <w:pPr>
        <w:pStyle w:val="pj"/>
      </w:pPr>
      <w:r>
        <w:t>• Сепсис</w:t>
      </w:r>
    </w:p>
    <w:p w:rsidR="00000000" w:rsidRDefault="00B60326">
      <w:pPr>
        <w:pStyle w:val="pj"/>
      </w:pPr>
      <w:r>
        <w:t>• Ожоги</w:t>
      </w:r>
    </w:p>
    <w:p w:rsidR="00000000" w:rsidRDefault="00B60326">
      <w:pPr>
        <w:pStyle w:val="pj"/>
      </w:pPr>
      <w:r>
        <w:t>• Онкология</w:t>
      </w:r>
    </w:p>
    <w:p w:rsidR="00000000" w:rsidRDefault="00B60326">
      <w:pPr>
        <w:pStyle w:val="pj"/>
      </w:pPr>
      <w:r>
        <w:t>• Политравма</w:t>
      </w:r>
    </w:p>
    <w:p w:rsidR="00000000" w:rsidRDefault="00B60326">
      <w:pPr>
        <w:pStyle w:val="pj"/>
      </w:pPr>
      <w:r>
        <w:t>• Пролежни</w:t>
      </w:r>
    </w:p>
    <w:p w:rsidR="00000000" w:rsidRDefault="00B60326">
      <w:pPr>
        <w:pStyle w:val="pj"/>
      </w:pPr>
      <w:r>
        <w:t>Нельзя вводить тест дозы водой, физиологическим раствором или раствором Декстрозы 5% для определения перистальтики ЖКТ, увеличение инте</w:t>
      </w:r>
      <w:r>
        <w:t>нсивности перистальтики возможно только при наличии макронутриентов.</w:t>
      </w:r>
    </w:p>
    <w:p w:rsidR="00000000" w:rsidRDefault="00B60326">
      <w:pPr>
        <w:pStyle w:val="pj"/>
      </w:pPr>
      <w:r>
        <w:t>Питание необходимо проводить сбалансированными энтеральными смесями в виде эмульсии, не должно существовать понятия «зондовый стол», только сбалансированные энтеральные смеси!</w:t>
      </w:r>
    </w:p>
    <w:p w:rsidR="00000000" w:rsidRDefault="00B60326">
      <w:pPr>
        <w:pStyle w:val="pj"/>
      </w:pPr>
      <w:r>
        <w:t>Введение ме</w:t>
      </w:r>
      <w:r>
        <w:t>нее 800 ккал/сут - является голоданием.</w:t>
      </w:r>
    </w:p>
    <w:p w:rsidR="00000000" w:rsidRDefault="00B60326">
      <w:pPr>
        <w:pStyle w:val="pj"/>
      </w:pPr>
      <w:r>
        <w:t>Предпочтительным способом является капельное введение через инфузомат.</w:t>
      </w:r>
    </w:p>
    <w:p w:rsidR="00000000" w:rsidRDefault="00B60326">
      <w:pPr>
        <w:pStyle w:val="pj"/>
      </w:pPr>
      <w:r>
        <w:t>Скорость при капельном введении смеси:</w:t>
      </w:r>
    </w:p>
    <w:p w:rsidR="00000000" w:rsidRDefault="00B60326">
      <w:pPr>
        <w:pStyle w:val="pj"/>
      </w:pPr>
      <w:r>
        <w:t>1 Сутки - 25-50 мл в час</w:t>
      </w:r>
    </w:p>
    <w:p w:rsidR="00000000" w:rsidRDefault="00B60326">
      <w:pPr>
        <w:pStyle w:val="pj"/>
      </w:pPr>
      <w:r>
        <w:t>2 Сутки - 50-75 мл в час</w:t>
      </w:r>
    </w:p>
    <w:p w:rsidR="00000000" w:rsidRDefault="00B60326">
      <w:pPr>
        <w:pStyle w:val="pj"/>
      </w:pPr>
      <w:r>
        <w:t>3 Сутки - 75-100 мл в час</w:t>
      </w:r>
    </w:p>
    <w:p w:rsidR="00000000" w:rsidRDefault="00B60326">
      <w:pPr>
        <w:pStyle w:val="pj"/>
      </w:pPr>
      <w:r>
        <w:t>4 Сутки - 100-125 мл в час</w:t>
      </w:r>
    </w:p>
    <w:p w:rsidR="00000000" w:rsidRDefault="00B60326">
      <w:pPr>
        <w:pStyle w:val="pj"/>
      </w:pPr>
      <w:r>
        <w:t>5 С</w:t>
      </w:r>
      <w:r>
        <w:t xml:space="preserve">утки - 125-150 мл в час (при условии усвоения вводимого питания) </w:t>
      </w:r>
    </w:p>
    <w:p w:rsidR="00000000" w:rsidRDefault="00B60326">
      <w:pPr>
        <w:pStyle w:val="pj"/>
      </w:pPr>
      <w:r>
        <w:t>Не рекомендуется вводить смесь шприцом Жане более 100 мл в час</w:t>
      </w:r>
    </w:p>
    <w:p w:rsidR="00000000" w:rsidRDefault="00B60326">
      <w:pPr>
        <w:pStyle w:val="pj"/>
      </w:pPr>
      <w:r>
        <w:t>Каждые 3-4 часа промывание зонда 10-15 мл физ. р-ра или дистиллированной воды и установка на сброс на 10-15 минут, объем сброса</w:t>
      </w:r>
      <w:r>
        <w:t xml:space="preserve"> до 300 мл считается физиологичным. При большем объеме сброса необходимо сделать перерыв в течение 3-х часов и вновь продолжить питание с меньшей скоростью введения.</w:t>
      </w:r>
    </w:p>
    <w:p w:rsidR="00000000" w:rsidRDefault="00B60326">
      <w:pPr>
        <w:pStyle w:val="pj"/>
      </w:pPr>
      <w:r>
        <w:t>Суточная потребность в энергии - 25-30 ккал\кг.</w:t>
      </w:r>
    </w:p>
    <w:p w:rsidR="00000000" w:rsidRDefault="00B60326">
      <w:pPr>
        <w:pStyle w:val="pj"/>
      </w:pPr>
      <w:r>
        <w:t>Потребность в белке не более - 1,5 г\кг\су</w:t>
      </w:r>
      <w:r>
        <w:t xml:space="preserve">тки. </w:t>
      </w:r>
    </w:p>
    <w:p w:rsidR="00000000" w:rsidRDefault="00B60326">
      <w:pPr>
        <w:pStyle w:val="pj"/>
      </w:pPr>
      <w:r>
        <w:rPr>
          <w:b/>
          <w:bCs/>
        </w:rPr>
        <w:t>Необходимость в парентеральном питании (предпочтительны трехкомпонентные смеси):</w:t>
      </w:r>
    </w:p>
    <w:p w:rsidR="00000000" w:rsidRDefault="00B60326">
      <w:pPr>
        <w:pStyle w:val="pj"/>
      </w:pPr>
      <w:r>
        <w:t>1) С 1-2 суток у пациентов с исходной тяжелой питательной недостаточностью</w:t>
      </w:r>
    </w:p>
    <w:p w:rsidR="00000000" w:rsidRDefault="00B60326">
      <w:pPr>
        <w:pStyle w:val="pj"/>
      </w:pPr>
      <w:r>
        <w:t>2) При отсутствии исходной питательной недостаточности решение о парентеральном питании приним</w:t>
      </w:r>
      <w:r>
        <w:t>ается с 5-7 суток в случаях, когда пациент не может обеспечить с помощью энтерального зондового питания более 60% от потребности в энергии в течение 72 часов.</w:t>
      </w:r>
    </w:p>
    <w:p w:rsidR="00000000" w:rsidRDefault="00B60326">
      <w:pPr>
        <w:pStyle w:val="pj"/>
      </w:pPr>
      <w:r>
        <w:t>При развитии гастростаза с большими объемами сброса из назогастрального зонда и сохранении активн</w:t>
      </w:r>
      <w:r>
        <w:t>ой перистальтики кишечника, необходима установка назоеюнального зонда и продолжение нутритивной поддержки.</w:t>
      </w:r>
    </w:p>
    <w:p w:rsidR="00000000" w:rsidRDefault="00B60326">
      <w:pPr>
        <w:pStyle w:val="pj"/>
      </w:pPr>
      <w:r>
        <w:t>Длительность стояния назогастральных зондов зависит от используемого в производстве материала:</w:t>
      </w:r>
    </w:p>
    <w:p w:rsidR="00000000" w:rsidRDefault="00B60326">
      <w:pPr>
        <w:pStyle w:val="pj"/>
      </w:pPr>
      <w:r>
        <w:t>Поливинилхлоридные (ПВХ) зонды - до 5 суток</w:t>
      </w:r>
    </w:p>
    <w:p w:rsidR="00000000" w:rsidRDefault="00B60326">
      <w:pPr>
        <w:pStyle w:val="pj"/>
      </w:pPr>
      <w:r>
        <w:t>Мягкие гиб</w:t>
      </w:r>
      <w:r>
        <w:t>кие полиуретановые зонды - до 30 суток</w:t>
      </w:r>
    </w:p>
    <w:p w:rsidR="00000000" w:rsidRDefault="00B60326">
      <w:pPr>
        <w:pStyle w:val="pj"/>
      </w:pPr>
      <w:r>
        <w:t>При возникновении потребности в нутритивной поддержке более 4-х недель, рекомендована имплантация гастростомы, при отсутствии противопоказаний (предпочтительно использование перкутанной эндоскопической гастростомии).</w:t>
      </w:r>
    </w:p>
    <w:p w:rsidR="00000000" w:rsidRDefault="00B60326">
      <w:pPr>
        <w:pStyle w:val="pj"/>
      </w:pPr>
      <w:r>
        <w:t> </w:t>
      </w:r>
    </w:p>
    <w:p w:rsidR="00000000" w:rsidRDefault="00B60326">
      <w:pPr>
        <w:pStyle w:val="pc"/>
      </w:pPr>
      <w:r>
        <w:rPr>
          <w:noProof/>
        </w:rPr>
        <w:drawing>
          <wp:inline distT="0" distB="0" distL="0" distR="0">
            <wp:extent cx="5543550" cy="35147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92.168.0.105/api/DocumentObject/GetImageAsync?ImageId=428798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3550" cy="3514725"/>
                    </a:xfrm>
                    <a:prstGeom prst="rect">
                      <a:avLst/>
                    </a:prstGeom>
                    <a:noFill/>
                    <a:ln>
                      <a:noFill/>
                    </a:ln>
                  </pic:spPr>
                </pic:pic>
              </a:graphicData>
            </a:graphic>
          </wp:inline>
        </w:drawing>
      </w:r>
    </w:p>
    <w:p w:rsidR="00000000" w:rsidRDefault="00B60326">
      <w:pPr>
        <w:pStyle w:val="pc"/>
      </w:pPr>
      <w:r>
        <w:rPr>
          <w:i/>
          <w:iCs/>
        </w:rPr>
        <w:t>Схема проведения нутритивной поддержки.</w:t>
      </w:r>
    </w:p>
    <w:p w:rsidR="00000000" w:rsidRDefault="00B60326">
      <w:pPr>
        <w:pStyle w:val="pj"/>
      </w:pPr>
      <w:r>
        <w:rPr>
          <w:b/>
          <w:bCs/>
        </w:rPr>
        <w:t> </w:t>
      </w:r>
    </w:p>
    <w:p w:rsidR="00000000" w:rsidRDefault="00B60326">
      <w:pPr>
        <w:pStyle w:val="pj"/>
      </w:pPr>
      <w:r>
        <w:rPr>
          <w:b/>
          <w:bCs/>
        </w:rPr>
        <w:t>Физиотерапия</w:t>
      </w:r>
    </w:p>
    <w:p w:rsidR="00000000" w:rsidRDefault="00B60326">
      <w:pPr>
        <w:pStyle w:val="pj"/>
      </w:pPr>
      <w:r>
        <w:t xml:space="preserve">Физиотерапия имеет важную роль в лечении пациентов, длительно находящихся в отделении реанимации, особенно группе пациентов, находящихся на ИВЛ. Это в особенности </w:t>
      </w:r>
      <w:r>
        <w:t>касается пациентов с COVID-19, так как тяжелые формы могут протекать с поддержкой ИВЛ в течение длительного времени (7-15 дней, возможно и более). У этих пациентов часто развивается атрофия мышц конечностей, спины, дыхательной мускулатуры, а также контракт</w:t>
      </w:r>
      <w:r>
        <w:t>ура суставов. После длительной медикаментозной седации, а иногда и миорелаксации, и строгого постельного режима, пациентам для профилактики и реабилитации расстройств нервной системы, опорно-двигательного аппарата, внутренних органов, для восстановления фи</w:t>
      </w:r>
      <w:r>
        <w:t>зических способностей, здоровья необходима правильно подобранная физиотерапия.</w:t>
      </w:r>
    </w:p>
    <w:p w:rsidR="00000000" w:rsidRDefault="00B60326">
      <w:pPr>
        <w:pStyle w:val="pj"/>
      </w:pPr>
      <w:r>
        <w:t>Необходимо:</w:t>
      </w:r>
    </w:p>
    <w:p w:rsidR="00000000" w:rsidRDefault="00B60326">
      <w:pPr>
        <w:pStyle w:val="pj"/>
      </w:pPr>
      <w:r>
        <w:t>1. Консультация физиотерапевта (разработка индивидуальной программы).</w:t>
      </w:r>
    </w:p>
    <w:p w:rsidR="00000000" w:rsidRDefault="00B60326">
      <w:pPr>
        <w:pStyle w:val="pj"/>
      </w:pPr>
      <w:r>
        <w:t>2. Если пациент на медикаментозной седации - не забывать ежедневный тонизирующий массаж мышц, а</w:t>
      </w:r>
      <w:r>
        <w:t>мплитудные движения суставов.</w:t>
      </w:r>
    </w:p>
    <w:p w:rsidR="00000000" w:rsidRDefault="00B60326">
      <w:pPr>
        <w:pStyle w:val="pj"/>
      </w:pPr>
      <w:r>
        <w:t>3. Если пациент в сознании (в зависимости от состояния пациента), необходима временная вертикализация пациента в течения дня, даже если пациент на ИВЛ (по 10-20 минут, с интервалом 2-3 часа, усаживать, а иногда и ставить на но</w:t>
      </w:r>
      <w:r>
        <w:t>ги). Также проводить ЛФК (определённые упражнения согласно индивидуальной программе).</w:t>
      </w:r>
    </w:p>
    <w:p w:rsidR="00000000" w:rsidRDefault="00B60326">
      <w:pPr>
        <w:pStyle w:val="pj"/>
      </w:pPr>
      <w:r>
        <w:t>4. По мере реконвалесценции - активизировать пациента (ходьба вокруг кровати, по палате).</w:t>
      </w:r>
    </w:p>
    <w:p w:rsidR="00000000" w:rsidRDefault="00B60326">
      <w:pPr>
        <w:pStyle w:val="pj"/>
      </w:pPr>
      <w:r>
        <w:t xml:space="preserve">5. После отлучения от ИВЛ, продолжить ЛФК, дыхательную гимнастику и другие виды </w:t>
      </w:r>
      <w:r>
        <w:t>физиотерапии.</w:t>
      </w:r>
    </w:p>
    <w:p w:rsidR="00000000" w:rsidRDefault="00B60326">
      <w:pPr>
        <w:pStyle w:val="pj"/>
      </w:pPr>
      <w:r>
        <w:rPr>
          <w:b/>
          <w:bCs/>
        </w:rPr>
        <w:t> </w:t>
      </w:r>
    </w:p>
    <w:p w:rsidR="00000000" w:rsidRDefault="00B60326">
      <w:pPr>
        <w:pStyle w:val="pc"/>
      </w:pPr>
      <w:r>
        <w:rPr>
          <w:b/>
          <w:bCs/>
        </w:rPr>
        <w:t>Список медицинских изделий реанимационного отделения инфекционного стационара</w:t>
      </w:r>
    </w:p>
    <w:p w:rsidR="00000000" w:rsidRDefault="00B60326">
      <w:pPr>
        <w:pStyle w:val="pj"/>
      </w:pPr>
      <w:r>
        <w:t> </w:t>
      </w:r>
    </w:p>
    <w:tbl>
      <w:tblPr>
        <w:tblW w:w="5000" w:type="pct"/>
        <w:jc w:val="center"/>
        <w:tblCellMar>
          <w:left w:w="0" w:type="dxa"/>
          <w:right w:w="0" w:type="dxa"/>
        </w:tblCellMar>
        <w:tblLook w:val="04A0" w:firstRow="1" w:lastRow="0" w:firstColumn="1" w:lastColumn="0" w:noHBand="0" w:noVBand="1"/>
      </w:tblPr>
      <w:tblGrid>
        <w:gridCol w:w="483"/>
        <w:gridCol w:w="2997"/>
        <w:gridCol w:w="2513"/>
        <w:gridCol w:w="3578"/>
      </w:tblGrid>
      <w:tr w:rsidR="00000000">
        <w:trPr>
          <w:jc w:val="center"/>
        </w:trPr>
        <w:tc>
          <w:tcPr>
            <w:tcW w:w="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w:t>
            </w:r>
          </w:p>
        </w:tc>
        <w:tc>
          <w:tcPr>
            <w:tcW w:w="15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Наименование</w:t>
            </w:r>
          </w:p>
        </w:tc>
        <w:tc>
          <w:tcPr>
            <w:tcW w:w="13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Количество</w:t>
            </w:r>
          </w:p>
        </w:tc>
        <w:tc>
          <w:tcPr>
            <w:tcW w:w="18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Примечание</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Аппарат искусственной вентиляции легких</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 единица на 1 койку</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параметры аппарата должны быть предусмотрены для длительной вентиляции, желательно аппарат экспертного класса</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2</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Монитор с гемодинамическим модулем и пульсоксиметром</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 единица на 1 койку</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обязательное наличие гемодинамического модуля для оценки параметров дыхания</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3</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Перфузоры</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не менее 5 единиц на 1 койку</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4</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Инфузомат</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2 единицы на 1 койку</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5</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Ультразвуковой аппарат экспертного класса</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 единица на 1 реанимационное отделение</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6</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Аппарат для определения кислотно-щелочного состояния (КЩС)</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 единица на 1 реанимационное отделение</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7</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Аппарат для определения ACT (активированное время свертывания)</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 единица на 1 реанимационное отделение</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8</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ЭКГ аппарат</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 единица на 1 реанимационное отделение</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9</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Передвижной рентгенаппарат (мобильный)</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 единица на 1 реанимационное отделение</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10</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Видеобронхоскоп с эндоскопической стойкой.</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 единица на 1 реанимационное отделение</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11</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Моечная машинка для обработки эндоскопа</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 единица на 1 реанимационное отделение</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12</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Противопролежневый матрац многофункциональный</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 единица на 1 койку</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13</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Тепловая пушка с обдувным одеялом</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 единица на 1 койку</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14</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Электронный термометр</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 единица на 1 койку</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15</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Аппарат продленной заместительной почечной терапии</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по мере необходимости</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16</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Оборудование для проведения бифокальной резонансной виброакустической терапии</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количество зависит от числа коек в отделении</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17</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Аппарат для проведения высокопоточной оксигенотерапии</w:t>
            </w:r>
          </w:p>
        </w:tc>
        <w:tc>
          <w:tcPr>
            <w:tcW w:w="1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по мере необходимости</w:t>
            </w:r>
          </w:p>
        </w:tc>
        <w:tc>
          <w:tcPr>
            <w:tcW w:w="1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bl>
    <w:p w:rsidR="00000000" w:rsidRDefault="00B60326">
      <w:pPr>
        <w:pStyle w:val="pj"/>
      </w:pPr>
      <w:r>
        <w:rPr>
          <w:b/>
          <w:bCs/>
        </w:rPr>
        <w:t> </w:t>
      </w:r>
    </w:p>
    <w:p w:rsidR="00000000" w:rsidRDefault="00B60326">
      <w:pPr>
        <w:pStyle w:val="pc"/>
      </w:pPr>
      <w:r>
        <w:rPr>
          <w:b/>
          <w:bCs/>
        </w:rPr>
        <w:t>Список расходных компонентов на одного пациента на ИВЛ в сутки</w:t>
      </w:r>
    </w:p>
    <w:p w:rsidR="00000000" w:rsidRDefault="00B60326">
      <w:pPr>
        <w:pStyle w:val="pc"/>
      </w:pPr>
      <w:r>
        <w:t> </w:t>
      </w:r>
    </w:p>
    <w:tbl>
      <w:tblPr>
        <w:tblW w:w="5000" w:type="pct"/>
        <w:jc w:val="center"/>
        <w:tblCellMar>
          <w:left w:w="0" w:type="dxa"/>
          <w:right w:w="0" w:type="dxa"/>
        </w:tblCellMar>
        <w:tblLook w:val="04A0" w:firstRow="1" w:lastRow="0" w:firstColumn="1" w:lastColumn="0" w:noHBand="0" w:noVBand="1"/>
      </w:tblPr>
      <w:tblGrid>
        <w:gridCol w:w="493"/>
        <w:gridCol w:w="3946"/>
        <w:gridCol w:w="2270"/>
        <w:gridCol w:w="2862"/>
      </w:tblGrid>
      <w:tr w:rsidR="00000000">
        <w:trPr>
          <w:jc w:val="center"/>
        </w:trPr>
        <w:tc>
          <w:tcPr>
            <w:tcW w:w="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w:t>
            </w:r>
          </w:p>
        </w:tc>
        <w:tc>
          <w:tcPr>
            <w:tcW w:w="20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Наименование</w:t>
            </w:r>
          </w:p>
        </w:tc>
        <w:tc>
          <w:tcPr>
            <w:tcW w:w="11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Количество</w:t>
            </w:r>
          </w:p>
        </w:tc>
        <w:tc>
          <w:tcPr>
            <w:tcW w:w="14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Примечание</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Контур ИВЛ</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замена 1 раз в 3 дня</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Фильтр ИВЛ (антибактериальный противовирусный, влагозащищенный)</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10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замена каждые 4 часа</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Закрытая аспирационная система (размер 14-16)</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замена 1 раз в 3 дня</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Аспирационный катетер (размер 14-16-18)</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5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Трубка интубационная (размер 8,0, 7,0, 7,5)</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Фиксатор интубационной трубки</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Набор для пункционной трахеостомии</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Набор для пункционной гастростомии</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Набор для гигиены пациента KimberlyClark</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по мере необходимости</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Подгузники для взрослых</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по мере необходимости</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Небулайзер контура ИВЛ</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Фартук одноразовый</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по мере необходимости</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Гофрированный переходник контура ИВЛ</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5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Вода дистиллированная стерильная</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 литр</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Перчатки не стерильные (размер L, М)</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100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Перчатки стерильные (размер 7,5-8,0)</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10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Колпак (шапочка-берет)</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10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Халат стерильный</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5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Маска - респиратор</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ЦВК катетер (центральный венозный катетер)</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обязательно должен быть трех- или четырехпортовый</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Периферический катетер (размер 20G; 22G;)</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5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Мочевой катетер</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Мочеприёмник для контроля почасового диуреза</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Лейкопластырь</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Бинт стерильный</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Адгезивная повязка размер</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 xml:space="preserve">10*35 - 2 шт, </w:t>
            </w:r>
          </w:p>
          <w:p w:rsidR="00000000" w:rsidRDefault="00B60326">
            <w:pPr>
              <w:pStyle w:val="pc"/>
            </w:pPr>
            <w:r>
              <w:t xml:space="preserve">10*25 - 2 шт, </w:t>
            </w:r>
          </w:p>
          <w:p w:rsidR="00000000" w:rsidRDefault="00B60326">
            <w:pPr>
              <w:pStyle w:val="pc"/>
            </w:pPr>
            <w:r>
              <w:t>7*8,5 - 3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Антисептик для рук</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Антисептик водный для слизистых</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 литр</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Спиртовой антисептик для распыления (Хлоргексидин)</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по мере необходимости</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Электроды ЭКГ -</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30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Зонд желудочный</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1-2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Шприц: 2,0</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20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Шприц: 5,0</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30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Шприц: 10,0</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30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Шприц: 20,0</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30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Шприц: Жане</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Шприц: 50,0</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10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Шприц: инсулиновый</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10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Шприц гепаринизирванный</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10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Система для переливания крови и компонентов</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5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Система для переливания растворов</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5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Система для введения энтерального питания</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Система (удлинитель для дозаторов)</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15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Система для инвазивного давления (АД, ЦВД)</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Катетер для измерения инвазивного АД</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по мере необходимости</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Стоп кок (краник 3х ходовой)</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10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Мини спайк</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 </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Пробирки для анализов: биохимический анализ</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Пробирки для анализов: Общий анализ крови</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Пробирки для анализов: Коагулограмма -</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Пробирки для анализов: Общий анализ мочи</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Пробирки для сбора образцов бронхо-альвеолярного лаважа</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по мере необходимости</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Шовный материал с иглой (шёлк)</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Скальпель</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Жесткий наконечник для санации ротовой полости</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5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Кружка Эсмарха</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Глицерин Стерильный</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 фл.</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Перевязочный набор (перевязочный материал (салфетки, шарики), пинцет, иглодержатель)</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Повидон-йод</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 фл</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Бумажные полотенца/салфетки</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по мере необходимости</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Контейнер КБСУ</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по мере необходимости</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Емкость для взятия промывных вод</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 шт.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при проведении бронхоскопии</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Набор для заместительной терапии</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 комплект по мере необходимости</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Раствор для гемо/диафильтрации 5 л</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5 мешков в сутки</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Набор для катетеризации центральных вен двухпросветный для проведения заместительной почечной терапии</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 комплект</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r w:rsidR="00000000">
        <w:trPr>
          <w:jc w:val="center"/>
        </w:trPr>
        <w:tc>
          <w:tcPr>
            <w:tcW w:w="2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Набор для проведения высокопоточной кислородотерапии</w:t>
            </w:r>
          </w:p>
        </w:tc>
        <w:tc>
          <w:tcPr>
            <w:tcW w:w="11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по мере необходимости</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r>
    </w:tbl>
    <w:p w:rsidR="00000000" w:rsidRDefault="00B60326">
      <w:pPr>
        <w:pStyle w:val="pj"/>
      </w:pPr>
      <w:r>
        <w:rPr>
          <w:b/>
          <w:bCs/>
        </w:rPr>
        <w:t> </w:t>
      </w:r>
    </w:p>
    <w:p w:rsidR="00000000" w:rsidRDefault="00B60326">
      <w:pPr>
        <w:pStyle w:val="pc"/>
      </w:pPr>
      <w:r>
        <w:rPr>
          <w:b/>
          <w:bCs/>
        </w:rPr>
        <w:t>Лекарственные средства на 1 пациента 1 день на ИВЛ</w:t>
      </w:r>
    </w:p>
    <w:p w:rsidR="00000000" w:rsidRDefault="00B60326">
      <w:pPr>
        <w:pStyle w:val="pc"/>
      </w:pPr>
      <w:r>
        <w:t> </w:t>
      </w:r>
    </w:p>
    <w:tbl>
      <w:tblPr>
        <w:tblW w:w="5000" w:type="pct"/>
        <w:jc w:val="center"/>
        <w:tblCellMar>
          <w:left w:w="0" w:type="dxa"/>
          <w:right w:w="0" w:type="dxa"/>
        </w:tblCellMar>
        <w:tblLook w:val="04A0" w:firstRow="1" w:lastRow="0" w:firstColumn="1" w:lastColumn="0" w:noHBand="0" w:noVBand="1"/>
      </w:tblPr>
      <w:tblGrid>
        <w:gridCol w:w="458"/>
        <w:gridCol w:w="2320"/>
        <w:gridCol w:w="4372"/>
        <w:gridCol w:w="2421"/>
      </w:tblGrid>
      <w:tr w:rsidR="00000000">
        <w:trPr>
          <w:jc w:val="center"/>
        </w:trPr>
        <w:tc>
          <w:tcPr>
            <w:tcW w:w="2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w:t>
            </w:r>
          </w:p>
        </w:tc>
        <w:tc>
          <w:tcPr>
            <w:tcW w:w="12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Направление</w:t>
            </w:r>
          </w:p>
        </w:tc>
        <w:tc>
          <w:tcPr>
            <w:tcW w:w="22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Наименование ЛС</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Количество</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w:t>
            </w:r>
          </w:p>
        </w:tc>
        <w:tc>
          <w:tcPr>
            <w:tcW w:w="12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Антибактериальная терапия</w:t>
            </w:r>
          </w:p>
        </w:tc>
        <w:tc>
          <w:tcPr>
            <w:tcW w:w="22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Амоксициллин+Клавулановая кислота</w:t>
            </w:r>
          </w:p>
          <w:p w:rsidR="00000000" w:rsidRDefault="00B60326">
            <w:pPr>
              <w:pStyle w:val="pji"/>
            </w:pPr>
            <w:r>
              <w:t>0,5 г + 0,1 г</w:t>
            </w:r>
          </w:p>
        </w:tc>
        <w:tc>
          <w:tcPr>
            <w:tcW w:w="12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2</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4</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Линезолид 600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5</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Цефтриаксон 1 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6</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Цефтазидим 2 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4</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7</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Цефепим 1 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8</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Левофлоксацин 500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9</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Ципрофлоксацин 200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10</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Моксифлоксацин 400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11</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Пиперациллин/Тазобактам 4,5 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12</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Меропенем 1 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3-4</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13</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Ванкомицин 1 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14</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Амикацин 500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1-3</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15</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Гентамицин 80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4</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16</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Метронидазол 500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17</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Цефоперазон/Сульбактам 2 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18</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Имипенем/Циластатин 500 мг/500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19</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Колистиметат натрия</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20</w:t>
            </w:r>
          </w:p>
        </w:tc>
        <w:tc>
          <w:tcPr>
            <w:tcW w:w="12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Противогрибковые препараты</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Флуконазол 200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21</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Вориконазол 200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22</w:t>
            </w:r>
          </w:p>
        </w:tc>
        <w:tc>
          <w:tcPr>
            <w:tcW w:w="12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Гастропротекторы</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Эзомепразол 40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23</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Фамотидин 40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24</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Омепразол 20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25</w:t>
            </w:r>
          </w:p>
        </w:tc>
        <w:tc>
          <w:tcPr>
            <w:tcW w:w="12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Стимуляция ЖКТ</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Метоклопрамид 0,5%, 2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26</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Неостигмин 0,5 мг/мл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27</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Муколитики</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Ацетилцистеин 100 мг/мл; 600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28</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Инсулин</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Инсулин короткого действия Ед</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10-20</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29</w:t>
            </w:r>
          </w:p>
        </w:tc>
        <w:tc>
          <w:tcPr>
            <w:tcW w:w="12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Электролиты</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Калия хлорид, раствор для в/в введения 4%-10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1-20</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30</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Кальция хлорид, раствор для в/в введения 10%-5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1-10</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31</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Магния сульфат, раствор для в/в введения 25%-5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1-10</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32</w:t>
            </w:r>
          </w:p>
        </w:tc>
        <w:tc>
          <w:tcPr>
            <w:tcW w:w="12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Седативные препараты, аналгетики, миорелаксанты</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Пропофол 10 мг/мл по 50 мл, 20 мл, 10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1-10</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33</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Дексмедетомидин 100 мкг/мл по 4 мл, 2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1-6</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34</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Фентанил 0,005%</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10</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35 </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Морфин 1% по 1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1-3</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36</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Диазепам 5 мг/мл по 2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6</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37</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Трамадол 5% по 1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1-4</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38</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Рокурония Бромид 10 мг/мл, 10 мл; 5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1-10</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39</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Атракурия Безилат 25 мг/2,5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1-5</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40</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Пипекурония Бромид 4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1-5</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41</w:t>
            </w:r>
          </w:p>
        </w:tc>
        <w:tc>
          <w:tcPr>
            <w:tcW w:w="12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Анилиды</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Парацетамол, таб 500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1-8</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42</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Парацетамол, раствор для инфузий 1000 мг/ 100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1-4</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Парацетамол суспензия 120 мг/5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43 </w:t>
            </w:r>
          </w:p>
        </w:tc>
        <w:tc>
          <w:tcPr>
            <w:tcW w:w="12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НПВС</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Ибупрофен, 200 мг, 400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1-2</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44</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Ибупрофен, 400 мг/4 мл; 800 мг/8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1-3</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Ибупрофен, суспензия 100 мг/5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w:t>
            </w:r>
          </w:p>
        </w:tc>
      </w:tr>
      <w:tr w:rsidR="00000000">
        <w:trPr>
          <w:trHeight w:val="250"/>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45 </w:t>
            </w:r>
          </w:p>
        </w:tc>
        <w:tc>
          <w:tcPr>
            <w:tcW w:w="12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Антигистаминные средства</w:t>
            </w:r>
          </w:p>
        </w:tc>
        <w:tc>
          <w:tcPr>
            <w:tcW w:w="22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Хлоропирамин 2% по 1 мл</w:t>
            </w:r>
          </w:p>
        </w:tc>
        <w:tc>
          <w:tcPr>
            <w:tcW w:w="12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1-2</w:t>
            </w:r>
          </w:p>
        </w:tc>
      </w:tr>
      <w:tr w:rsidR="00000000">
        <w:trPr>
          <w:trHeight w:val="290"/>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46</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47 </w:t>
            </w:r>
          </w:p>
        </w:tc>
        <w:tc>
          <w:tcPr>
            <w:tcW w:w="12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Кортикостероиды</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Преднизолон 30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1-12</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48</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Дексаметазон 4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1-5</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49</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Метилпреднизолон 250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1-4</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50</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Гидрокортизон 2,5% 2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2-10</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51</w:t>
            </w:r>
          </w:p>
        </w:tc>
        <w:tc>
          <w:tcPr>
            <w:tcW w:w="12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Инфузионная терапия</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Сбалансированный электролитный раствор для инфузий (калия хлорид, кальция хлорида дигидрат, магния хлорида гексагидрат, натрия ацетата тригидрат, натрия хлорид, яблочная кислота) 1000 мл, 500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1-3</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52</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Сукцинилированный желатин раствор для инфузий 500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1-3</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53</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Натрия хлорид, раствор для инфузий 0,9% - 500 мл, 400 мл, 250 мл, 200 мл, 100 мл, 10 мл, 5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1-3</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54</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Декстроза раствор для инфузий 5% - 500 мл, 400 мл, 200 мл, 250 мл, 100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1-3</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55</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Натрия Гидрокарбонат раствор для инфузий 4% - 200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1-6</w:t>
            </w:r>
          </w:p>
        </w:tc>
      </w:tr>
      <w:tr w:rsidR="00000000">
        <w:trPr>
          <w:jc w:val="center"/>
        </w:trPr>
        <w:tc>
          <w:tcPr>
            <w:tcW w:w="20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56</w:t>
            </w:r>
          </w:p>
        </w:tc>
        <w:tc>
          <w:tcPr>
            <w:tcW w:w="12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Парентеральное питание</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Аминокислоты для парентерального питания + Прочие препараты (Жировые эмульсии для парентерального питания + Декстроза + Минералы) Эмульсия для инфузий</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1-2</w:t>
            </w:r>
          </w:p>
        </w:tc>
      </w:tr>
      <w:tr w:rsidR="00000000">
        <w:trPr>
          <w:jc w:val="center"/>
        </w:trPr>
        <w:tc>
          <w:tcPr>
            <w:tcW w:w="0" w:type="auto"/>
            <w:vMerge/>
            <w:tcBorders>
              <w:top w:val="nil"/>
              <w:left w:val="single" w:sz="8" w:space="0" w:color="auto"/>
              <w:bottom w:val="single" w:sz="8" w:space="0" w:color="auto"/>
              <w:right w:val="single" w:sz="8" w:space="0" w:color="auto"/>
            </w:tcBorders>
            <w:vAlign w:val="center"/>
            <w:hideMark/>
          </w:tcPr>
          <w:p w:rsidR="00000000" w:rsidRDefault="00B6032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Аминокислоты для парентерального питания + Прочие препараты (Декстроза + Минералы)</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1-2</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57</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Энтеральное зондовое питание</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Специализированные продукты для энтерального питания. Полноценные, сбалансированные по всем нутриентам, готовые к использованию жидкие смеси для перорального или зондового питания.</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1-5</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63 </w:t>
            </w:r>
          </w:p>
        </w:tc>
        <w:tc>
          <w:tcPr>
            <w:tcW w:w="12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Ингаляционная терапия</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Ипратропия бромид + Фенотерол 1 мл-2,5 мл (10-20 кап)</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64</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Будесонид 0,5 мг/мл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63</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Петлевые диуретики</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Фуросемид, 20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1-20</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64</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Торасемид, 5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1-10</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65</w:t>
            </w:r>
          </w:p>
        </w:tc>
        <w:tc>
          <w:tcPr>
            <w:tcW w:w="12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Вазопрессоры</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Норэпинефрин 2 мг/мл, 4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1-10</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66</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Эпинефрин 0,18% 1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1-10</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67</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Вазопрессин 40Ед</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1-3</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68</w:t>
            </w:r>
          </w:p>
        </w:tc>
        <w:tc>
          <w:tcPr>
            <w:tcW w:w="12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Инотропные препараты</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Добутамин 250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1-5</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69</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Допамин 4% по 5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1-3</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70</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Холинолитики</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Атропин 1 мг/мл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1-5</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71</w:t>
            </w:r>
          </w:p>
        </w:tc>
        <w:tc>
          <w:tcPr>
            <w:tcW w:w="12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Антикоагулянты</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Нефракционированный гепарин 25000 Ед</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1-2</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72</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Эноксапарин 4000 анти-Ха МЕ/0,4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1-2</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Эноксапарин 6000 анти-Ха МЕ/0,6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1-2</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73</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Надропарин кальция 3800 ME анти-Ха/0,4мл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1-2</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Надропарин кальций 5700 ME анти-Ха/0,6мл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1-2</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74</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Фондапаринукс натрия 2,5 мг/0,5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75</w:t>
            </w:r>
          </w:p>
        </w:tc>
        <w:tc>
          <w:tcPr>
            <w:tcW w:w="12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Антиаритмические препараты</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Амиодарон 150 мг/3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1-8</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76</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Метопролол 1 мг/мл 5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1-5</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77</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Бисопролол 5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1-3</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78</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Дигоксин 0,25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79</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Верапамил 5 мг</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1-10</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80</w:t>
            </w:r>
          </w:p>
        </w:tc>
        <w:tc>
          <w:tcPr>
            <w:tcW w:w="12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Препараты крови</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Альбумин раствор для инфузий 10%; 20% 100; 200 мл</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1-3</w:t>
            </w:r>
          </w:p>
        </w:tc>
      </w:tr>
      <w:tr w:rsidR="00000000">
        <w:trPr>
          <w:trHeight w:val="210"/>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10" w:lineRule="atLeast"/>
            </w:pPr>
            <w:r>
              <w:t>81</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210" w:lineRule="atLeast"/>
            </w:pPr>
            <w:r>
              <w:t>Концентрат протромбинового комплекса 500 ME</w:t>
            </w:r>
          </w:p>
        </w:tc>
        <w:tc>
          <w:tcPr>
            <w:tcW w:w="12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spacing w:line="210" w:lineRule="atLeast"/>
            </w:pPr>
            <w:r>
              <w:t>2-6</w:t>
            </w:r>
          </w:p>
        </w:tc>
      </w:tr>
      <w:tr w:rsidR="00000000">
        <w:trPr>
          <w:trHeight w:val="50"/>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spacing w:line="50" w:lineRule="atLeast"/>
            </w:pPr>
            <w:r>
              <w:t>82</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83</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Ксантины</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Аминофиллин раствор для инъекций 2,4%</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1-2</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84</w:t>
            </w:r>
          </w:p>
        </w:tc>
        <w:tc>
          <w:tcPr>
            <w:tcW w:w="12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Антисептики и дезинфицирующие средства</w:t>
            </w: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Хлоргексидин, водный раствор д/местн. и наружн. прим. 0.05%</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1-20</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85</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Хлоргексидин, спиртовой раствор д/местн. и наружн. прим. 2%</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1-20</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86</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c>
          <w:tcPr>
            <w:tcW w:w="2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Повидон-йод, раствор д/наружн. прим. 10%</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1-30</w:t>
            </w:r>
          </w:p>
        </w:tc>
      </w:tr>
    </w:tbl>
    <w:p w:rsidR="00000000" w:rsidRDefault="00B60326">
      <w:pPr>
        <w:pStyle w:val="pj"/>
      </w:pPr>
      <w:r>
        <w:rPr>
          <w:i/>
          <w:iCs/>
        </w:rPr>
        <w:t> </w:t>
      </w:r>
    </w:p>
    <w:p w:rsidR="00000000" w:rsidRDefault="00B60326">
      <w:pPr>
        <w:pStyle w:val="pr"/>
      </w:pPr>
      <w:bookmarkStart w:id="5" w:name="SUB22"/>
      <w:bookmarkEnd w:id="5"/>
      <w:r>
        <w:rPr>
          <w:i/>
          <w:iCs/>
        </w:rPr>
        <w:t>Приложение 2.</w:t>
      </w:r>
    </w:p>
    <w:p w:rsidR="00000000" w:rsidRDefault="00B60326">
      <w:pPr>
        <w:pStyle w:val="pj"/>
      </w:pPr>
      <w:r>
        <w:t> </w:t>
      </w:r>
    </w:p>
    <w:p w:rsidR="00000000" w:rsidRDefault="00B60326">
      <w:pPr>
        <w:pStyle w:val="pj"/>
      </w:pPr>
      <w:r>
        <w:t>Карта менеджмента пациента в палате интенсивной терапии (предоставлена автором Вахрушевым И.А.)</w:t>
      </w:r>
    </w:p>
    <w:p w:rsidR="00000000" w:rsidRDefault="00B60326">
      <w:pPr>
        <w:pStyle w:val="pj"/>
      </w:pPr>
      <w:r>
        <w:rPr>
          <w:i/>
          <w:iCs/>
        </w:rPr>
        <w:t> </w:t>
      </w:r>
    </w:p>
    <w:p w:rsidR="00000000" w:rsidRDefault="00B60326">
      <w:pPr>
        <w:pStyle w:val="pc"/>
      </w:pPr>
      <w:r>
        <w:rPr>
          <w:noProof/>
        </w:rPr>
        <w:drawing>
          <wp:inline distT="0" distB="0" distL="0" distR="0">
            <wp:extent cx="6276975" cy="45053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92.168.0.105/api/DocumentObject/GetImageAsync?ImageId=428798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6975" cy="4505325"/>
                    </a:xfrm>
                    <a:prstGeom prst="rect">
                      <a:avLst/>
                    </a:prstGeom>
                    <a:noFill/>
                    <a:ln>
                      <a:noFill/>
                    </a:ln>
                  </pic:spPr>
                </pic:pic>
              </a:graphicData>
            </a:graphic>
          </wp:inline>
        </w:drawing>
      </w:r>
    </w:p>
    <w:p w:rsidR="00000000" w:rsidRDefault="00B60326">
      <w:pPr>
        <w:pStyle w:val="pr"/>
      </w:pPr>
      <w:r>
        <w:rPr>
          <w:i/>
          <w:iCs/>
        </w:rPr>
        <w:t> </w:t>
      </w:r>
    </w:p>
    <w:p w:rsidR="00000000" w:rsidRDefault="00B60326">
      <w:pPr>
        <w:pStyle w:val="pr"/>
      </w:pPr>
      <w:bookmarkStart w:id="6" w:name="SUB23"/>
      <w:bookmarkEnd w:id="6"/>
      <w:r>
        <w:rPr>
          <w:i/>
          <w:iCs/>
        </w:rPr>
        <w:t>Приложение 3.</w:t>
      </w:r>
    </w:p>
    <w:p w:rsidR="00000000" w:rsidRDefault="00B60326">
      <w:pPr>
        <w:pStyle w:val="pj"/>
      </w:pPr>
      <w:r>
        <w:t> </w:t>
      </w:r>
    </w:p>
    <w:p w:rsidR="00000000" w:rsidRDefault="00B60326">
      <w:pPr>
        <w:pStyle w:val="pj"/>
      </w:pPr>
      <w:r>
        <w:t>Карта менеджмента пациента на ЭКМО в палате интенсивной терапии (предоставлена автором Вахрушевым И.А.)</w:t>
      </w:r>
    </w:p>
    <w:p w:rsidR="00000000" w:rsidRDefault="00B60326">
      <w:pPr>
        <w:pStyle w:val="pj"/>
      </w:pPr>
      <w:r>
        <w:t> </w:t>
      </w:r>
    </w:p>
    <w:p w:rsidR="00000000" w:rsidRDefault="00B60326">
      <w:pPr>
        <w:pStyle w:val="pc"/>
      </w:pPr>
      <w:r>
        <w:rPr>
          <w:noProof/>
        </w:rPr>
        <w:drawing>
          <wp:inline distT="0" distB="0" distL="0" distR="0">
            <wp:extent cx="5905500" cy="4210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92.168.0.105/api/DocumentObject/GetImageAsync?ImageId=428798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4210050"/>
                    </a:xfrm>
                    <a:prstGeom prst="rect">
                      <a:avLst/>
                    </a:prstGeom>
                    <a:noFill/>
                    <a:ln>
                      <a:noFill/>
                    </a:ln>
                  </pic:spPr>
                </pic:pic>
              </a:graphicData>
            </a:graphic>
          </wp:inline>
        </w:drawing>
      </w:r>
    </w:p>
    <w:p w:rsidR="00000000" w:rsidRDefault="00B60326">
      <w:pPr>
        <w:pStyle w:val="pj"/>
      </w:pPr>
      <w:r>
        <w:rPr>
          <w:i/>
          <w:iCs/>
        </w:rPr>
        <w:t> </w:t>
      </w:r>
    </w:p>
    <w:p w:rsidR="00000000" w:rsidRDefault="00B60326">
      <w:pPr>
        <w:pStyle w:val="pj"/>
      </w:pPr>
      <w:r>
        <w:rPr>
          <w:i/>
          <w:iCs/>
        </w:rPr>
        <w:t> </w:t>
      </w:r>
      <w:r>
        <w:t>Приложение 1-4.</w:t>
      </w:r>
      <w:hyperlink r:id="rId31" w:history="1">
        <w:r>
          <w:rPr>
            <w:rStyle w:val="a4"/>
          </w:rPr>
          <w:t>Таблица расчета дозы кардиотоников и вазопрессоров - формат xlsx</w:t>
        </w:r>
      </w:hyperlink>
    </w:p>
    <w:p w:rsidR="00000000" w:rsidRDefault="00B60326">
      <w:pPr>
        <w:pStyle w:val="pj"/>
      </w:pPr>
      <w:r>
        <w:t> </w:t>
      </w:r>
    </w:p>
    <w:p w:rsidR="00000000" w:rsidRDefault="00B60326">
      <w:pPr>
        <w:pStyle w:val="pc"/>
      </w:pPr>
      <w:r>
        <w:rPr>
          <w:i/>
          <w:iCs/>
        </w:rPr>
        <w:t>Таблица расчета дозы кардиотоников и вазопрессоров (использовать при о</w:t>
      </w:r>
      <w:r>
        <w:rPr>
          <w:i/>
          <w:iCs/>
        </w:rPr>
        <w:t>тсутствии</w:t>
      </w:r>
    </w:p>
    <w:p w:rsidR="00000000" w:rsidRDefault="00B60326">
      <w:pPr>
        <w:pStyle w:val="pc"/>
      </w:pPr>
      <w:r>
        <w:rPr>
          <w:i/>
          <w:iCs/>
        </w:rPr>
        <w:t>перфузоров с функцией расчета вводимой дозировки препарата).</w:t>
      </w:r>
    </w:p>
    <w:p w:rsidR="00000000" w:rsidRDefault="00B60326">
      <w:pPr>
        <w:pStyle w:val="pc"/>
      </w:pPr>
      <w:r>
        <w:rPr>
          <w:i/>
          <w:iCs/>
        </w:rPr>
        <w:t>Ссылка предоставлена автором Логвиненко И.А.</w:t>
      </w:r>
    </w:p>
    <w:p w:rsidR="00000000" w:rsidRDefault="00B60326">
      <w:pPr>
        <w:pStyle w:val="pc"/>
      </w:pPr>
      <w:r>
        <w:t> </w:t>
      </w:r>
    </w:p>
    <w:p w:rsidR="00000000" w:rsidRDefault="00B60326">
      <w:pPr>
        <w:pStyle w:val="pc"/>
      </w:pPr>
      <w:r>
        <w:rPr>
          <w:b/>
          <w:bCs/>
        </w:rPr>
        <w:t>Алгоритм коррекции скорости инфузии инсулина*</w:t>
      </w:r>
    </w:p>
    <w:p w:rsidR="00000000" w:rsidRDefault="00B60326">
      <w:pPr>
        <w:pStyle w:val="pc"/>
      </w:pPr>
      <w:r>
        <w:rPr>
          <w:b/>
          <w:bCs/>
        </w:rPr>
        <w:t> </w:t>
      </w:r>
    </w:p>
    <w:tbl>
      <w:tblPr>
        <w:tblW w:w="5000" w:type="pct"/>
        <w:jc w:val="center"/>
        <w:tblCellMar>
          <w:left w:w="0" w:type="dxa"/>
          <w:right w:w="0" w:type="dxa"/>
        </w:tblCellMar>
        <w:tblLook w:val="04A0" w:firstRow="1" w:lastRow="0" w:firstColumn="1" w:lastColumn="0" w:noHBand="0" w:noVBand="1"/>
      </w:tblPr>
      <w:tblGrid>
        <w:gridCol w:w="1282"/>
        <w:gridCol w:w="1085"/>
        <w:gridCol w:w="1283"/>
        <w:gridCol w:w="1085"/>
        <w:gridCol w:w="1283"/>
        <w:gridCol w:w="1085"/>
        <w:gridCol w:w="1283"/>
        <w:gridCol w:w="1185"/>
      </w:tblGrid>
      <w:tr w:rsidR="00000000">
        <w:trPr>
          <w:jc w:val="center"/>
        </w:trPr>
        <w:tc>
          <w:tcPr>
            <w:tcW w:w="1200" w:type="pct"/>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Алгоритм 1</w:t>
            </w:r>
          </w:p>
        </w:tc>
        <w:tc>
          <w:tcPr>
            <w:tcW w:w="120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Алгоритм 2</w:t>
            </w:r>
          </w:p>
        </w:tc>
        <w:tc>
          <w:tcPr>
            <w:tcW w:w="120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Алгоритм 3</w:t>
            </w:r>
          </w:p>
        </w:tc>
        <w:tc>
          <w:tcPr>
            <w:tcW w:w="125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Алгоритм 4</w:t>
            </w:r>
          </w:p>
        </w:tc>
      </w:tr>
      <w:tr w:rsidR="00000000">
        <w:trPr>
          <w:jc w:val="center"/>
        </w:trPr>
        <w:tc>
          <w:tcPr>
            <w:tcW w:w="6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t>Глюкоза плазмы</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Ед/час</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Глюкоза плазмы</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Ед/час</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Глюкоза плазмы</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Ед/час</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Глюкоза плазмы</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Ед/час</w:t>
            </w:r>
          </w:p>
        </w:tc>
      </w:tr>
      <w:tr w:rsidR="00000000">
        <w:trPr>
          <w:jc w:val="center"/>
        </w:trPr>
        <w:tc>
          <w:tcPr>
            <w:tcW w:w="6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t>&lt;3,9</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Не вводить</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&lt;3,9</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Не вводить</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&lt;3,9</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Не вводить</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&lt;3,9</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Не вводить</w:t>
            </w:r>
          </w:p>
        </w:tc>
      </w:tr>
      <w:tr w:rsidR="00000000">
        <w:trPr>
          <w:jc w:val="center"/>
        </w:trPr>
        <w:tc>
          <w:tcPr>
            <w:tcW w:w="6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3,9 - 6,1</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0,2</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3,9 - 6,1</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0,5</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3,9 - 6,1</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3,9 - 6,1</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1,5</w:t>
            </w:r>
          </w:p>
        </w:tc>
      </w:tr>
      <w:tr w:rsidR="00000000">
        <w:trPr>
          <w:jc w:val="center"/>
        </w:trPr>
        <w:tc>
          <w:tcPr>
            <w:tcW w:w="6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t>6,2 - 6,6</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0,5</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6,2 - 6,6</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6,2 - 6,6</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6,2 - 6,6</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w:t>
            </w:r>
          </w:p>
        </w:tc>
      </w:tr>
      <w:tr w:rsidR="00000000">
        <w:trPr>
          <w:jc w:val="center"/>
        </w:trPr>
        <w:tc>
          <w:tcPr>
            <w:tcW w:w="6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t>6,7 - 8,3</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6,7 - 8,3</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1,5</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6,7 - 8,3</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6,7 - 8,3</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5</w:t>
            </w:r>
          </w:p>
        </w:tc>
      </w:tr>
      <w:tr w:rsidR="00000000">
        <w:trPr>
          <w:jc w:val="center"/>
        </w:trPr>
        <w:tc>
          <w:tcPr>
            <w:tcW w:w="6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t>8,4 - 9,9</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1,5</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8,4 - 9,9</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8,4 - 9,9</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4</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8,4 - 9,9</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7</w:t>
            </w:r>
          </w:p>
        </w:tc>
      </w:tr>
      <w:tr w:rsidR="00000000">
        <w:trPr>
          <w:jc w:val="center"/>
        </w:trPr>
        <w:tc>
          <w:tcPr>
            <w:tcW w:w="6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10 - 11,6</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10 - 11,6</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10 - 1,6</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5</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10 - 11,6</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9</w:t>
            </w:r>
          </w:p>
        </w:tc>
      </w:tr>
      <w:tr w:rsidR="00000000">
        <w:trPr>
          <w:jc w:val="center"/>
        </w:trPr>
        <w:tc>
          <w:tcPr>
            <w:tcW w:w="6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11,7 - 13,3</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11,7 - 13,3</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4</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11,7 - 13,3</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6</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11,7 - 13,3</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12</w:t>
            </w:r>
          </w:p>
        </w:tc>
      </w:tr>
      <w:tr w:rsidR="00000000">
        <w:trPr>
          <w:jc w:val="center"/>
        </w:trPr>
        <w:tc>
          <w:tcPr>
            <w:tcW w:w="6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13,4 - 14,9</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13,4 - 14,9</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5</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13,4 - 14,9</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8</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13,4 - 14,9</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16</w:t>
            </w:r>
          </w:p>
        </w:tc>
      </w:tr>
      <w:tr w:rsidR="00000000">
        <w:trPr>
          <w:jc w:val="center"/>
        </w:trPr>
        <w:tc>
          <w:tcPr>
            <w:tcW w:w="6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15 - 16,6</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15 - 16,6</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6</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15 - 16,6</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10</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15 - 16,6</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20</w:t>
            </w:r>
          </w:p>
        </w:tc>
      </w:tr>
      <w:tr w:rsidR="00000000">
        <w:trPr>
          <w:jc w:val="center"/>
        </w:trPr>
        <w:tc>
          <w:tcPr>
            <w:tcW w:w="6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16,7 - 18,3</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4</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16,7 - 18,3</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7</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16,7 - 18,3</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12</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16,7 - 18,3</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24</w:t>
            </w:r>
          </w:p>
        </w:tc>
      </w:tr>
      <w:tr w:rsidR="00000000">
        <w:trPr>
          <w:jc w:val="center"/>
        </w:trPr>
        <w:tc>
          <w:tcPr>
            <w:tcW w:w="6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18,4 - 19,9</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4</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18,4 - 19,9</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8</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18,4 - 19,9</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14</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18,4 - 19,9</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28</w:t>
            </w:r>
          </w:p>
        </w:tc>
      </w:tr>
      <w:tr w:rsidR="00000000">
        <w:trPr>
          <w:jc w:val="center"/>
        </w:trPr>
        <w:tc>
          <w:tcPr>
            <w:tcW w:w="6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t>&gt;20</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6</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&gt;20</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10</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&gt;20</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16</w:t>
            </w:r>
          </w:p>
        </w:tc>
        <w:tc>
          <w:tcPr>
            <w:tcW w:w="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&gt;20</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32</w:t>
            </w:r>
          </w:p>
        </w:tc>
      </w:tr>
    </w:tbl>
    <w:p w:rsidR="00000000" w:rsidRDefault="00B60326">
      <w:pPr>
        <w:pStyle w:val="pj"/>
      </w:pPr>
      <w:r>
        <w:t>* Алгоритм 1: начальный для большинства больных. Алгоритм 2: если на алгоритме 1 не достигнут контроль; начальный алгоритм при аортокоронарном шунтировании, трансплантациях, на фоне терапии глюкокортикоидами и у больных, ранее получавших более 80 ед инсули</w:t>
      </w:r>
      <w:r>
        <w:t>на в сутки.</w:t>
      </w:r>
    </w:p>
    <w:p w:rsidR="00000000" w:rsidRDefault="00B60326">
      <w:pPr>
        <w:pStyle w:val="pj"/>
      </w:pPr>
      <w:r>
        <w:t>На более высокий алгоритм переходят, если гликемия не попадает в целевой диапазон или при исходной гипергликемии не снижается на 3,3 ммоль/л в час; на более низкий алгоритм переходят при уровне глюкозы плазмы &lt; 3,9 ммоль/л два раза подряд.</w:t>
      </w:r>
    </w:p>
    <w:p w:rsidR="00000000" w:rsidRDefault="00B60326">
      <w:pPr>
        <w:pStyle w:val="pj"/>
      </w:pPr>
      <w:r>
        <w:t>• Пр</w:t>
      </w:r>
      <w:r>
        <w:t>и уровне глюкозы плазмы &lt; 3,3 ммоль/л: остановить НВИИ, в/в ввести 30 - 60 мл 40%-ной глюкозы, при необходимости повторять каждые 20 минут. После двукратного подтверждения уровня глюкозы плазмы &gt; 3,9 ммоль/л - возобновить НВИИ с меньшей скоростью.</w:t>
      </w:r>
    </w:p>
    <w:p w:rsidR="00000000" w:rsidRDefault="00B60326">
      <w:pPr>
        <w:pStyle w:val="pj"/>
      </w:pPr>
      <w:r>
        <w:t xml:space="preserve">• После </w:t>
      </w:r>
      <w:r>
        <w:t>операции продолжать НВИИ до начала самостоятельного приема пищи и перевода на подкожную инсулинотерапию.</w:t>
      </w:r>
    </w:p>
    <w:p w:rsidR="00000000" w:rsidRDefault="00B60326">
      <w:pPr>
        <w:pStyle w:val="pj"/>
      </w:pPr>
      <w:r>
        <w:t>• Принципы управления гликемией при лапароскопических и открытых операциях одинаковые.</w:t>
      </w:r>
    </w:p>
    <w:p w:rsidR="00000000" w:rsidRDefault="00B60326">
      <w:pPr>
        <w:pStyle w:val="pj"/>
      </w:pPr>
      <w:r>
        <w:t>• Обязательно определение К</w:t>
      </w:r>
      <w:r>
        <w:rPr>
          <w:vertAlign w:val="superscript"/>
        </w:rPr>
        <w:t>+</w:t>
      </w:r>
      <w:r>
        <w:t xml:space="preserve"> до и после операции. При нормальной</w:t>
      </w:r>
      <w:r>
        <w:t xml:space="preserve"> функции почек и нормальном К</w:t>
      </w:r>
      <w:r>
        <w:rPr>
          <w:vertAlign w:val="superscript"/>
        </w:rPr>
        <w:t>+</w:t>
      </w:r>
      <w:r>
        <w:t xml:space="preserve"> - по 18 - 20 мл 4%-ного раствора KCl на каждый литр 5%-ного раствора глюкозы (при гипокалиемии - больше).</w:t>
      </w:r>
    </w:p>
    <w:p w:rsidR="00000000" w:rsidRDefault="00B60326">
      <w:pPr>
        <w:pStyle w:val="pj"/>
      </w:pPr>
      <w:r>
        <w:rPr>
          <w:b/>
          <w:bCs/>
        </w:rPr>
        <w:t> </w:t>
      </w:r>
    </w:p>
    <w:p w:rsidR="00000000" w:rsidRDefault="00B60326">
      <w:pPr>
        <w:pStyle w:val="pj"/>
      </w:pPr>
      <w:r>
        <w:rPr>
          <w:b/>
          <w:bCs/>
        </w:rPr>
        <w:t>Список литературы:</w:t>
      </w:r>
    </w:p>
    <w:p w:rsidR="00000000" w:rsidRDefault="00B60326">
      <w:pPr>
        <w:pStyle w:val="pj"/>
      </w:pPr>
      <w:r>
        <w:t>1. Ведение больных с тяжелой острой респираторной инфекцией при подозрении на инфицирование COVID-</w:t>
      </w:r>
      <w:r>
        <w:t>19. Временные рекомендации ВОЗ. 13 марта 2020 г.</w:t>
      </w:r>
    </w:p>
    <w:p w:rsidR="00000000" w:rsidRDefault="00B60326">
      <w:pPr>
        <w:pStyle w:val="pj"/>
      </w:pPr>
      <w:r>
        <w:t>2. Руководство по инфекционному контролю ВОЗ.</w:t>
      </w:r>
    </w:p>
    <w:p w:rsidR="00000000" w:rsidRDefault="00B60326">
      <w:pPr>
        <w:pStyle w:val="pj"/>
      </w:pPr>
      <w:r>
        <w:t>(https://apps.who.int/iris/bitstream/handle/10665/332096/WHO-2019-nCoV-isinfection-2020.1-rus.pdf?sequence=7&amp;isAllowed=y).</w:t>
      </w:r>
    </w:p>
    <w:p w:rsidR="00000000" w:rsidRDefault="00B60326">
      <w:pPr>
        <w:pStyle w:val="pj"/>
      </w:pPr>
      <w:r>
        <w:t>3. Справочник по профилактике и лечени</w:t>
      </w:r>
      <w:r>
        <w:t>ю COVID-19. Первая клиническая больница. Медицинский Факультет университета Чжэцзян. Справочник составлен на основании клинических данных и опыта.</w:t>
      </w:r>
    </w:p>
    <w:p w:rsidR="00000000" w:rsidRDefault="00B60326">
      <w:pPr>
        <w:pStyle w:val="pj"/>
      </w:pPr>
      <w:r>
        <w:t>4. Extracorporeal Life Support Organization COVID-19 Interim Guidelines A consensus document fromaninternatio</w:t>
      </w:r>
      <w:r>
        <w:t>nalgroupofinterdisciplinaryECMOproviders.https://www.elso.org/Portals/0/Files/pdf/ELSO%20covid%20guidelines%20final.pdf</w:t>
      </w:r>
    </w:p>
    <w:p w:rsidR="00000000" w:rsidRDefault="00B60326">
      <w:pPr>
        <w:pStyle w:val="pj"/>
      </w:pPr>
      <w:r>
        <w:t>5. Extracorporeal membrane oxygenation support in 2019 novel coronavirus disease: indications, timing, and implementation. Chinese Medic</w:t>
      </w:r>
      <w:r>
        <w:t>al Journal, Publish Ahead of Print DOI: 10.1097/CM9.0000000000000778.</w:t>
      </w:r>
    </w:p>
    <w:p w:rsidR="00000000" w:rsidRDefault="00B60326">
      <w:pPr>
        <w:pStyle w:val="pj"/>
      </w:pPr>
      <w:r>
        <w:t>6. Gattinoni L, et al. COVID-19 pneumonia: different respiratory treatments for different phenotypes? Intensive Care Med https://doi.org/10.1007/s00134-020-06033-2.</w:t>
      </w:r>
    </w:p>
    <w:p w:rsidR="00000000" w:rsidRDefault="00B60326">
      <w:pPr>
        <w:pStyle w:val="pj"/>
      </w:pPr>
      <w:r>
        <w:t>7. Gattinoni L, et al</w:t>
      </w:r>
      <w:r>
        <w:t>. Targeting transpulmonary pressure to prevent ventilator-induced lung injury. Expert Rev Respir Med 2019; 13:737-746.</w:t>
      </w:r>
    </w:p>
    <w:p w:rsidR="00000000" w:rsidRDefault="00B60326">
      <w:pPr>
        <w:pStyle w:val="pj"/>
      </w:pPr>
      <w:r>
        <w:t>8. Guerin C, et al. Prone Positioning in Severe Acute Respiratory Distress Syndrome. June 6, 2013N Engl J Med 2013; 368:2159-2168 DOI: 10</w:t>
      </w:r>
      <w:r>
        <w:t>.1056/NEJMoal214103.</w:t>
      </w:r>
    </w:p>
    <w:p w:rsidR="00000000" w:rsidRDefault="00B60326">
      <w:pPr>
        <w:pStyle w:val="pj"/>
      </w:pPr>
      <w:r>
        <w:t xml:space="preserve">9. How to perform a particulate respirator seal check. Geneva: World Health Organization, 2008. </w:t>
      </w:r>
    </w:p>
    <w:p w:rsidR="00000000" w:rsidRDefault="00B60326">
      <w:pPr>
        <w:pStyle w:val="pj"/>
      </w:pPr>
      <w:r>
        <w:t>10. NeilMacintyre, 2007. Discontinuing mechanical ventilatory support. National Library of Medicine, 2007 Sep; 132(3): 1049-56. doi:10.137</w:t>
      </w:r>
      <w:r>
        <w:t>8/chest.06-2862.</w:t>
      </w:r>
    </w:p>
    <w:p w:rsidR="00000000" w:rsidRDefault="00B60326">
      <w:pPr>
        <w:pStyle w:val="pj"/>
      </w:pPr>
      <w:r>
        <w:t>11. Oxygenation and Ventilation of COVID-19 Patients. https://cpr.heart.org/en/resources/coronavirus-covidl9-resources-for-cpr-training/oxygenation-and-ventilation-of-covid-19-patients.</w:t>
      </w:r>
    </w:p>
    <w:p w:rsidR="00000000" w:rsidRDefault="00B60326">
      <w:pPr>
        <w:pStyle w:val="pj"/>
      </w:pPr>
      <w:r>
        <w:t>12. Planning and provision of ECMO services for severe ARDS during the COVID-19 pandemic and other out-breaks of emerging infectious diseases. The Lancet. Published Online March 20, 2020 ttps://doi.org/10.1016/S2213-2600(20)30121-1</w:t>
      </w:r>
    </w:p>
    <w:p w:rsidR="00000000" w:rsidRDefault="00B60326">
      <w:pPr>
        <w:pStyle w:val="pj"/>
      </w:pPr>
      <w:r>
        <w:t>13. Surviving Sepsis Cam</w:t>
      </w:r>
      <w:r>
        <w:t>paign: Guidelines on the Management of Critically 111 Adults with Coronavirus Disease 2019 (COVID-19). European Society of Intensive Care Medicine and the Society of Critical Care Medicine 2020 DOI: 10.1097/CCM.0000000000004363</w:t>
      </w:r>
    </w:p>
    <w:p w:rsidR="00000000" w:rsidRDefault="00B60326">
      <w:pPr>
        <w:pStyle w:val="pj"/>
      </w:pPr>
      <w:r>
        <w:t>14. Surviving Sepsis Campaig</w:t>
      </w:r>
      <w:r>
        <w:t xml:space="preserve">n: Guidelines on the Management of Critically 111 Adults with Coronavirus Disease 2019 (COVID-19). European Society of Intensive Care Medicine and the Society of Critical Care Medicine </w:t>
      </w:r>
      <w:r>
        <w:rPr>
          <w:u w:val="single"/>
        </w:rPr>
        <w:t>Intensive Care Med.</w:t>
      </w:r>
      <w:r>
        <w:t xml:space="preserve"> 2020 Mar 28. doi: 10.1007/s00134-020-06022-5.</w:t>
      </w:r>
    </w:p>
    <w:p w:rsidR="00000000" w:rsidRDefault="00B60326">
      <w:pPr>
        <w:pStyle w:val="pj"/>
      </w:pPr>
      <w:r>
        <w:t>15. W</w:t>
      </w:r>
      <w:r>
        <w:t>alling PT, Savege TM A comparison of oesophageal and central venous pressures in the measurement of transpulmonary pressure change. Br. J Anaesth 1976;48:475-479.</w:t>
      </w:r>
    </w:p>
    <w:p w:rsidR="00000000" w:rsidRDefault="00B60326">
      <w:pPr>
        <w:pStyle w:val="pj"/>
      </w:pPr>
      <w:r>
        <w:t>16. WHO-2019-nCoV-Disinfection-2020.</w:t>
      </w:r>
    </w:p>
    <w:p w:rsidR="00000000" w:rsidRDefault="00B60326">
      <w:pPr>
        <w:pStyle w:val="pj"/>
      </w:pPr>
      <w:r>
        <w:t>1-rus.pdf.https://apps.who.int/iris/bitstream/handle/106</w:t>
      </w:r>
      <w:r>
        <w:t>65/332096</w:t>
      </w:r>
    </w:p>
    <w:p w:rsidR="00000000" w:rsidRDefault="00B60326">
      <w:pPr>
        <w:pStyle w:val="pj"/>
      </w:pPr>
      <w:r>
        <w:t> </w:t>
      </w:r>
    </w:p>
    <w:p w:rsidR="00000000" w:rsidRDefault="00B60326">
      <w:pPr>
        <w:pStyle w:val="pj"/>
      </w:pPr>
      <w:r>
        <w:rPr>
          <w:b/>
          <w:bCs/>
        </w:rPr>
        <w:t>Разработчики:</w:t>
      </w:r>
    </w:p>
    <w:p w:rsidR="00000000" w:rsidRDefault="00B60326">
      <w:pPr>
        <w:pStyle w:val="pj"/>
      </w:pPr>
      <w:r>
        <w:t>1. Лесбеков Тимур Достаевич - кандидат медицинских наук, руководитель отдела кардиохирургии АО «Национальный научный кардиохирургический центр».</w:t>
      </w:r>
    </w:p>
    <w:p w:rsidR="00000000" w:rsidRDefault="00B60326">
      <w:pPr>
        <w:pStyle w:val="pj"/>
      </w:pPr>
      <w:r>
        <w:t>2. Смагулов Нурлан Куандыкович - врач высшей категории, заведующий отделением анестез</w:t>
      </w:r>
      <w:r>
        <w:t>иологии и реанимации (взрослое) АО «Национальный научный кардиохирургический центр».</w:t>
      </w:r>
    </w:p>
    <w:p w:rsidR="00000000" w:rsidRDefault="00B60326">
      <w:pPr>
        <w:pStyle w:val="pj"/>
      </w:pPr>
      <w:r>
        <w:t>3. Куанышбек Айдын Саятович - врач высшей категории, врач анестезиолог-реаниматолог отделения анестезиологии и реанимации (взрослое) АО «Национальный научный кардиохирурги</w:t>
      </w:r>
      <w:r>
        <w:t>ческий центр».</w:t>
      </w:r>
    </w:p>
    <w:p w:rsidR="00000000" w:rsidRDefault="00B60326">
      <w:pPr>
        <w:pStyle w:val="pj"/>
      </w:pPr>
      <w:r>
        <w:t>4. Логвиненко Илья Алексеевич - врач высшей категории, заведующий отделением реанимации и интенсивной терапии инфекционного блока ММЦ, развернутого при ГКП на ПХВ «Городской центр фтизиопульмонологии».</w:t>
      </w:r>
    </w:p>
    <w:p w:rsidR="00000000" w:rsidRDefault="00B60326">
      <w:pPr>
        <w:pStyle w:val="pj"/>
      </w:pPr>
      <w:r>
        <w:t>5. Капышев Тимур Сайранович - врач высш</w:t>
      </w:r>
      <w:r>
        <w:t>ей категории, директор центра передовых знаний АО «Национальный научный кардиохирургический центр», врач анестезиолог-реаниматолог отделения анестезиологии и реанимации (взрослое) АО «Национальный научный кардиохирургический центр».</w:t>
      </w:r>
    </w:p>
    <w:p w:rsidR="00000000" w:rsidRDefault="00B60326">
      <w:pPr>
        <w:pStyle w:val="pj"/>
      </w:pPr>
      <w:r>
        <w:t>6. Вахрушев Иван Алекса</w:t>
      </w:r>
      <w:r>
        <w:t>ндрович - врач высшей категории, врач анестезиолог-реаниматолог отделения анестезиологии и реанимации (взрослое) АО «Национальный научный кардиохирургический центр».</w:t>
      </w:r>
    </w:p>
    <w:p w:rsidR="00000000" w:rsidRDefault="00B60326">
      <w:pPr>
        <w:pStyle w:val="pj"/>
      </w:pPr>
      <w:r>
        <w:t>7. Чурсин Вадим Владимирович - заведующий кафедрой анестезиологии и реаниматологии АО «Каз</w:t>
      </w:r>
      <w:r>
        <w:t>ахский медицинский университет непрерывного образования», кандидат медицинских наук, доцент.</w:t>
      </w:r>
    </w:p>
    <w:p w:rsidR="00000000" w:rsidRDefault="00B60326">
      <w:pPr>
        <w:pStyle w:val="pj"/>
      </w:pPr>
      <w:r>
        <w:t>8. Васильев Дмитрий Владимирович - кандидат медицинских наук, ассоциированный профессор, заведующий кафедрой анестезиологии и реаниматологии, врач анестезиолог-реа</w:t>
      </w:r>
      <w:r>
        <w:t>ниматолог высшей категории, НАО «Медицинский университет Караганды».</w:t>
      </w:r>
    </w:p>
    <w:p w:rsidR="00000000" w:rsidRDefault="00B60326">
      <w:pPr>
        <w:pStyle w:val="pj"/>
      </w:pPr>
      <w:r>
        <w:t>9. Оспанов Болат Бейсембаевич - специалист сестринского дела отделения анестезиологии и реанимации (взрослое) АО «Национальный научный кардиохирургический центр».</w:t>
      </w:r>
    </w:p>
    <w:p w:rsidR="00000000" w:rsidRDefault="00B60326">
      <w:pPr>
        <w:pStyle w:val="pj"/>
      </w:pPr>
      <w:r>
        <w:t>10. Жупархан Дидар - рез</w:t>
      </w:r>
      <w:r>
        <w:t>идент анестезиолог-реаниматолог АО «Национальный научный кардиохирургический центр».</w:t>
      </w:r>
    </w:p>
    <w:p w:rsidR="00000000" w:rsidRDefault="00B60326">
      <w:pPr>
        <w:pStyle w:val="pj"/>
      </w:pPr>
      <w:r>
        <w:t> </w:t>
      </w:r>
    </w:p>
    <w:p w:rsidR="00000000" w:rsidRDefault="00B60326">
      <w:pPr>
        <w:pStyle w:val="pr"/>
        <w:jc w:val="left"/>
      </w:pPr>
      <w:bookmarkStart w:id="7" w:name="SUB2"/>
      <w:bookmarkEnd w:id="7"/>
      <w:r>
        <w:rPr>
          <w:b/>
          <w:bCs/>
        </w:rPr>
        <w:t> </w:t>
      </w:r>
    </w:p>
    <w:p w:rsidR="00000000" w:rsidRDefault="00B60326">
      <w:pPr>
        <w:pStyle w:val="pr"/>
      </w:pPr>
      <w:r>
        <w:rPr>
          <w:b/>
          <w:bCs/>
        </w:rPr>
        <w:t xml:space="preserve">Приложение 2 </w:t>
      </w:r>
    </w:p>
    <w:p w:rsidR="00000000" w:rsidRDefault="00B60326">
      <w:pPr>
        <w:pStyle w:val="pr"/>
      </w:pPr>
      <w:r>
        <w:rPr>
          <w:b/>
          <w:bCs/>
        </w:rPr>
        <w:t> </w:t>
      </w:r>
    </w:p>
    <w:p w:rsidR="00000000" w:rsidRDefault="00B60326">
      <w:pPr>
        <w:pStyle w:val="pj"/>
      </w:pPr>
      <w:r>
        <w:t> </w:t>
      </w:r>
    </w:p>
    <w:p w:rsidR="00000000" w:rsidRDefault="00B60326">
      <w:pPr>
        <w:pStyle w:val="pc"/>
      </w:pPr>
      <w:r>
        <w:rPr>
          <w:rStyle w:val="s1"/>
        </w:rPr>
        <w:t>Экстракорпоральная мембранная оксигенация</w:t>
      </w:r>
    </w:p>
    <w:p w:rsidR="00000000" w:rsidRDefault="00B60326">
      <w:pPr>
        <w:pStyle w:val="pj"/>
      </w:pPr>
      <w:r>
        <w:t> </w:t>
      </w:r>
    </w:p>
    <w:p w:rsidR="00000000" w:rsidRDefault="00B60326">
      <w:pPr>
        <w:pStyle w:val="pj"/>
      </w:pPr>
      <w:r>
        <w:t xml:space="preserve">Основным </w:t>
      </w:r>
      <w:r>
        <w:rPr>
          <w:b/>
          <w:bCs/>
        </w:rPr>
        <w:t xml:space="preserve">показанием для проведения ЭКМО </w:t>
      </w:r>
      <w:r>
        <w:t>является тяжёлая дыхательная недостаточность, обуславливающая выс</w:t>
      </w:r>
      <w:r>
        <w:t>окий риск смерти (вследствие ОРДС тяжелого течения или COVID-19 специфического тяжёлого повреждения лёгких), не поддающаяся максимальной терапии (включающей протективную ИВЛ, перевороты в prone позицию, маневры рекрутмента, миорелаксацию и седацию) с длите</w:t>
      </w:r>
      <w:r>
        <w:t>льностью ИВЛ не более 5 суток. При присоединении сердечной (например, при миокардите) и/или сердечно-сосудистой (например, при развитии сепсиса) недостаточности следует рассматривать ЭКМО как циркуляторную и дыхательную поддержку. Роль ЭКМО в менеджменте п</w:t>
      </w:r>
      <w:r>
        <w:t>ациентов с COVID-19 в настоящее время не донца изучена (1, 2, 3).</w:t>
      </w:r>
    </w:p>
    <w:p w:rsidR="00000000" w:rsidRDefault="00B60326">
      <w:pPr>
        <w:pStyle w:val="pj"/>
      </w:pPr>
      <w:r>
        <w:t>Из-за высокой контагиозности COVID-19, ведение пациента на ЭКМО представляет собой колоссальный риск для медицинского персонала, который во время работы неизбежно будет контактировать с разл</w:t>
      </w:r>
      <w:r>
        <w:t>ичными брызгами/аэрозолями, выделениями, кровью больного. Поэтому стандартизированные протоколы и меры защиты должны неукоснительно выполняться, чтобы свести к минимуму риск контаминации медицинского персонала и уменьшить количество связанных с ЭКМО осложн</w:t>
      </w:r>
      <w:r>
        <w:t>ений.</w:t>
      </w:r>
    </w:p>
    <w:p w:rsidR="00000000" w:rsidRDefault="00B60326">
      <w:pPr>
        <w:pStyle w:val="pj"/>
      </w:pPr>
      <w:r>
        <w:rPr>
          <w:b/>
          <w:bCs/>
        </w:rPr>
        <w:t> </w:t>
      </w:r>
    </w:p>
    <w:p w:rsidR="00000000" w:rsidRDefault="00B60326">
      <w:pPr>
        <w:pStyle w:val="pj"/>
      </w:pPr>
      <w:r>
        <w:rPr>
          <w:b/>
          <w:bCs/>
        </w:rPr>
        <w:t xml:space="preserve">Целевые параметры производительности ЭКМО. </w:t>
      </w:r>
    </w:p>
    <w:p w:rsidR="00000000" w:rsidRDefault="00B60326">
      <w:pPr>
        <w:pStyle w:val="pj"/>
      </w:pPr>
      <w:r>
        <w:rPr>
          <w:b/>
          <w:bCs/>
        </w:rPr>
        <w:t>Вено-венозное ЭКМО.</w:t>
      </w:r>
    </w:p>
    <w:p w:rsidR="00000000" w:rsidRDefault="00B60326">
      <w:pPr>
        <w:pStyle w:val="pj"/>
      </w:pPr>
      <w:r>
        <w:t>FіО2 100%</w:t>
      </w:r>
    </w:p>
    <w:p w:rsidR="00000000" w:rsidRDefault="00B60326">
      <w:pPr>
        <w:pStyle w:val="pj"/>
      </w:pPr>
      <w:r>
        <w:t>Поток газа в соотношении 1:1 (1 литр производительности ЭКМО к 1 литру сжатого воздуха, подаваемого в газовый смеситель)</w:t>
      </w:r>
    </w:p>
    <w:p w:rsidR="00000000" w:rsidRDefault="00B60326">
      <w:pPr>
        <w:pStyle w:val="pj"/>
      </w:pPr>
      <w:r>
        <w:t>Производительность ЭКМО (LPM) для взрослых: 80 мл/кг/мин.</w:t>
      </w:r>
    </w:p>
    <w:p w:rsidR="00000000" w:rsidRDefault="00B60326">
      <w:pPr>
        <w:pStyle w:val="pj"/>
      </w:pPr>
      <w:r>
        <w:rPr>
          <w:b/>
          <w:bCs/>
        </w:rPr>
        <w:t>Вено-артериальное ЭКМО.</w:t>
      </w:r>
    </w:p>
    <w:p w:rsidR="00000000" w:rsidRDefault="00B60326">
      <w:pPr>
        <w:pStyle w:val="pj"/>
      </w:pPr>
      <w:r>
        <w:t>FіО2 100%</w:t>
      </w:r>
    </w:p>
    <w:p w:rsidR="00000000" w:rsidRDefault="00B60326">
      <w:pPr>
        <w:pStyle w:val="pj"/>
      </w:pPr>
      <w:r>
        <w:t>Поток газа в соотношении 1:1 (1 литр производительности ЭКМО к 1 литру сжатого воздуха, подаваемого в газовый смеситель)</w:t>
      </w:r>
    </w:p>
    <w:p w:rsidR="00000000" w:rsidRDefault="00B60326">
      <w:pPr>
        <w:pStyle w:val="pj"/>
      </w:pPr>
      <w:r>
        <w:t>Производительность ЭКМО (LPM) для взрослых:</w:t>
      </w:r>
      <w:r>
        <w:t xml:space="preserve"> 80 мл/кг/мин (максимально 80% от расчётного минутного объёма кровообращения пациента)</w:t>
      </w:r>
    </w:p>
    <w:p w:rsidR="00000000" w:rsidRDefault="00B60326">
      <w:pPr>
        <w:pStyle w:val="pj"/>
      </w:pPr>
      <w:r>
        <w:rPr>
          <w:b/>
          <w:bCs/>
        </w:rPr>
        <w:t> </w:t>
      </w:r>
    </w:p>
    <w:p w:rsidR="00000000" w:rsidRDefault="00B60326">
      <w:pPr>
        <w:pStyle w:val="pj"/>
      </w:pPr>
      <w:r>
        <w:rPr>
          <w:b/>
          <w:bCs/>
        </w:rPr>
        <w:t>Алгоритм ведения пациента.</w:t>
      </w:r>
    </w:p>
    <w:p w:rsidR="00000000" w:rsidRDefault="00B60326">
      <w:pPr>
        <w:pStyle w:val="pj"/>
      </w:pPr>
      <w:r>
        <w:t>См. схему на отдельной странице ниже. Пояснения к схеме:</w:t>
      </w:r>
    </w:p>
    <w:p w:rsidR="00000000" w:rsidRDefault="00B60326">
      <w:pPr>
        <w:pStyle w:val="pj"/>
      </w:pPr>
      <w:r>
        <w:rPr>
          <w:vertAlign w:val="superscript"/>
        </w:rPr>
        <w:t>1</w:t>
      </w:r>
      <w:r>
        <w:t xml:space="preserve"> - Стратегия протективной ИВЛ обязательная к соблюдению у данной категории пациент</w:t>
      </w:r>
      <w:r>
        <w:t>ов и включает в себя следующие установки:</w:t>
      </w:r>
    </w:p>
    <w:p w:rsidR="00000000" w:rsidRDefault="00B60326">
      <w:pPr>
        <w:pStyle w:val="pj"/>
      </w:pPr>
      <w:r>
        <w:t xml:space="preserve">• У категории пациентов с COVID-19 пневмонией, ОРДС </w:t>
      </w:r>
      <w:r>
        <w:rPr>
          <w:b/>
          <w:bCs/>
        </w:rPr>
        <w:t xml:space="preserve">не преследуйте SpO2 97-100%. </w:t>
      </w:r>
      <w:r>
        <w:t xml:space="preserve">Для этой категории пациентов </w:t>
      </w:r>
      <w:r>
        <w:rPr>
          <w:b/>
          <w:bCs/>
        </w:rPr>
        <w:t>SpO</w:t>
      </w:r>
      <w:r>
        <w:rPr>
          <w:b/>
          <w:bCs/>
          <w:vertAlign w:val="subscript"/>
        </w:rPr>
        <w:t>2</w:t>
      </w:r>
      <w:r>
        <w:rPr>
          <w:b/>
          <w:bCs/>
        </w:rPr>
        <w:t xml:space="preserve"> 85-95% приемлема </w:t>
      </w:r>
      <w:r>
        <w:t xml:space="preserve">(при условии тщательного контроля уровня Лактата крови и его стабильного уровня ≤ </w:t>
      </w:r>
      <w:r>
        <w:t>3 ммоль/л).</w:t>
      </w:r>
    </w:p>
    <w:p w:rsidR="00000000" w:rsidRDefault="00B60326">
      <w:pPr>
        <w:pStyle w:val="pj"/>
      </w:pPr>
      <w:r>
        <w:t>• P-plato ≤ 30 mbar</w:t>
      </w:r>
    </w:p>
    <w:p w:rsidR="00000000" w:rsidRDefault="00B60326">
      <w:pPr>
        <w:pStyle w:val="pj"/>
      </w:pPr>
      <w:r>
        <w:t>• DP (Driving Pressure) ≤ 15 mbar (DP = P-plato - PEEP)</w:t>
      </w:r>
    </w:p>
    <w:p w:rsidR="00000000" w:rsidRDefault="00B60326">
      <w:pPr>
        <w:pStyle w:val="pj"/>
      </w:pPr>
      <w:r>
        <w:t>• Vt 4-6 мл/кг в зависимости от (PBW) прогнозируемой/идеальной массы тела по формуле:</w:t>
      </w:r>
    </w:p>
    <w:p w:rsidR="00000000" w:rsidRDefault="00B60326">
      <w:pPr>
        <w:pStyle w:val="pj"/>
      </w:pPr>
      <w:r>
        <w:t>Для мужчин 50 + 0,91 × (рост, см - 152,4).</w:t>
      </w:r>
    </w:p>
    <w:p w:rsidR="00000000" w:rsidRDefault="00B60326">
      <w:pPr>
        <w:pStyle w:val="pj"/>
      </w:pPr>
      <w:r>
        <w:t>Для женщин 45,5 + (0,91 × (рост, см - 1</w:t>
      </w:r>
      <w:r>
        <w:t>52,4).</w:t>
      </w:r>
    </w:p>
    <w:p w:rsidR="00000000" w:rsidRDefault="00B60326">
      <w:pPr>
        <w:pStyle w:val="pj"/>
      </w:pPr>
      <w:r>
        <w:t>• Vt 4-6 мл/кг для каждого пациента должен быть индивидуальный подход. Чем больше очаг поражения, чем меньше комплаенс, тем меньше Vt (дыхательный объем).</w:t>
      </w:r>
    </w:p>
    <w:p w:rsidR="00000000" w:rsidRDefault="00B60326">
      <w:pPr>
        <w:pStyle w:val="pj"/>
      </w:pPr>
      <w:r>
        <w:t>• МV для обеспечения уровня СО2 - 34-45mmHg, ЧДД 15-25/мин.</w:t>
      </w:r>
    </w:p>
    <w:p w:rsidR="00000000" w:rsidRDefault="00B60326">
      <w:pPr>
        <w:pStyle w:val="pj"/>
      </w:pPr>
      <w:r>
        <w:t>• PEEP (ПДКВ) установление на уров</w:t>
      </w:r>
      <w:r>
        <w:t xml:space="preserve">не, который гарантирует наполнение альвеол, предотвращает ателектотравму </w:t>
      </w:r>
      <w:r>
        <w:rPr>
          <w:b/>
          <w:bCs/>
        </w:rPr>
        <w:t xml:space="preserve">(около 8-14 см Н2О, </w:t>
      </w:r>
      <w:r>
        <w:t xml:space="preserve">под контролем параметров растяжимости легочной ткани, дыхательного объема, АД, ЧСС, СВ, ЦВД, капнографии). Предпочтителен </w:t>
      </w:r>
      <w:r>
        <w:rPr>
          <w:b/>
          <w:bCs/>
        </w:rPr>
        <w:t xml:space="preserve">LowPEEP </w:t>
      </w:r>
      <w:r>
        <w:t>(см. таблицу ниже).</w:t>
      </w:r>
    </w:p>
    <w:p w:rsidR="00000000" w:rsidRDefault="00B60326">
      <w:pPr>
        <w:pStyle w:val="pj"/>
      </w:pPr>
      <w:r>
        <w:t xml:space="preserve">Высокий PEEP </w:t>
      </w:r>
      <w:r>
        <w:t>часто у пациентов с COVID-19 пневмонией, ОРДС приводит к перераздуванию альвеол, параллельному росту альвеолярного мертвого пространства. То есть высокий PEEP не приводит к увеличению рО2, а наоборот может привести к большему перерастяжению альвеол.</w:t>
      </w:r>
    </w:p>
    <w:p w:rsidR="00000000" w:rsidRDefault="00B60326">
      <w:pPr>
        <w:pStyle w:val="pj"/>
      </w:pPr>
      <w:r>
        <w:t> </w:t>
      </w:r>
    </w:p>
    <w:p w:rsidR="00000000" w:rsidRDefault="00B60326">
      <w:pPr>
        <w:pStyle w:val="pj"/>
      </w:pPr>
      <w:r>
        <w:rPr>
          <w:i/>
          <w:iCs/>
        </w:rPr>
        <w:t>Табл</w:t>
      </w:r>
      <w:r>
        <w:rPr>
          <w:i/>
          <w:iCs/>
        </w:rPr>
        <w:t>ица взята из NIHNHLBIARDSClinical Network Mechanical Ventilation Protocol Summary.</w:t>
      </w:r>
    </w:p>
    <w:p w:rsidR="00000000" w:rsidRDefault="00B60326">
      <w:pPr>
        <w:pStyle w:val="pj"/>
      </w:pPr>
      <w:r>
        <w:t> </w:t>
      </w:r>
    </w:p>
    <w:tbl>
      <w:tblPr>
        <w:tblW w:w="5000" w:type="pct"/>
        <w:jc w:val="center"/>
        <w:tblCellMar>
          <w:left w:w="0" w:type="dxa"/>
          <w:right w:w="0" w:type="dxa"/>
        </w:tblCellMar>
        <w:tblLook w:val="04A0" w:firstRow="1" w:lastRow="0" w:firstColumn="1" w:lastColumn="0" w:noHBand="0" w:noVBand="1"/>
      </w:tblPr>
      <w:tblGrid>
        <w:gridCol w:w="3383"/>
        <w:gridCol w:w="3190"/>
        <w:gridCol w:w="2998"/>
      </w:tblGrid>
      <w:tr w:rsidR="00000000">
        <w:trPr>
          <w:jc w:val="center"/>
        </w:trPr>
        <w:tc>
          <w:tcPr>
            <w:tcW w:w="17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FіО</w:t>
            </w:r>
            <w:r>
              <w:rPr>
                <w:b/>
                <w:bCs/>
                <w:vertAlign w:val="subscript"/>
              </w:rPr>
              <w:t>2</w:t>
            </w:r>
          </w:p>
        </w:tc>
        <w:tc>
          <w:tcPr>
            <w:tcW w:w="16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Low PEEP</w:t>
            </w:r>
          </w:p>
        </w:tc>
        <w:tc>
          <w:tcPr>
            <w:tcW w:w="15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High PEEP</w:t>
            </w:r>
          </w:p>
        </w:tc>
      </w:tr>
      <w:tr w:rsidR="00000000">
        <w:trPr>
          <w:jc w:val="center"/>
        </w:trPr>
        <w:tc>
          <w:tcPr>
            <w:tcW w:w="1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t>0.3</w:t>
            </w:r>
          </w:p>
        </w:tc>
        <w:tc>
          <w:tcPr>
            <w:tcW w:w="1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5</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5-14</w:t>
            </w:r>
          </w:p>
        </w:tc>
      </w:tr>
      <w:tr w:rsidR="00000000">
        <w:trPr>
          <w:jc w:val="center"/>
        </w:trPr>
        <w:tc>
          <w:tcPr>
            <w:tcW w:w="1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t>0.4</w:t>
            </w:r>
          </w:p>
        </w:tc>
        <w:tc>
          <w:tcPr>
            <w:tcW w:w="1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5-8</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14-16</w:t>
            </w:r>
          </w:p>
        </w:tc>
      </w:tr>
      <w:tr w:rsidR="00000000">
        <w:trPr>
          <w:jc w:val="center"/>
        </w:trPr>
        <w:tc>
          <w:tcPr>
            <w:tcW w:w="1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t>0.5</w:t>
            </w:r>
          </w:p>
        </w:tc>
        <w:tc>
          <w:tcPr>
            <w:tcW w:w="1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8-10</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16-20</w:t>
            </w:r>
          </w:p>
        </w:tc>
      </w:tr>
      <w:tr w:rsidR="00000000">
        <w:trPr>
          <w:jc w:val="center"/>
        </w:trPr>
        <w:tc>
          <w:tcPr>
            <w:tcW w:w="1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t>0.6</w:t>
            </w:r>
          </w:p>
        </w:tc>
        <w:tc>
          <w:tcPr>
            <w:tcW w:w="1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10</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20</w:t>
            </w:r>
          </w:p>
        </w:tc>
      </w:tr>
      <w:tr w:rsidR="00000000">
        <w:trPr>
          <w:jc w:val="center"/>
        </w:trPr>
        <w:tc>
          <w:tcPr>
            <w:tcW w:w="1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t>0.7</w:t>
            </w:r>
          </w:p>
        </w:tc>
        <w:tc>
          <w:tcPr>
            <w:tcW w:w="1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10-14</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20</w:t>
            </w:r>
          </w:p>
        </w:tc>
      </w:tr>
      <w:tr w:rsidR="00000000">
        <w:trPr>
          <w:jc w:val="center"/>
        </w:trPr>
        <w:tc>
          <w:tcPr>
            <w:tcW w:w="1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t>0.8</w:t>
            </w:r>
          </w:p>
        </w:tc>
        <w:tc>
          <w:tcPr>
            <w:tcW w:w="1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14</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20-22</w:t>
            </w:r>
          </w:p>
        </w:tc>
      </w:tr>
      <w:tr w:rsidR="00000000">
        <w:trPr>
          <w:jc w:val="center"/>
        </w:trPr>
        <w:tc>
          <w:tcPr>
            <w:tcW w:w="17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t>0.9</w:t>
            </w:r>
          </w:p>
        </w:tc>
        <w:tc>
          <w:tcPr>
            <w:tcW w:w="16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14-18</w:t>
            </w:r>
          </w:p>
        </w:tc>
        <w:tc>
          <w:tcPr>
            <w:tcW w:w="15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t>22</w:t>
            </w:r>
          </w:p>
        </w:tc>
      </w:tr>
    </w:tbl>
    <w:p w:rsidR="00000000" w:rsidRDefault="00B60326">
      <w:pPr>
        <w:pStyle w:val="pj"/>
      </w:pPr>
      <w:r>
        <w:rPr>
          <w:i/>
          <w:iCs/>
        </w:rPr>
        <w:t>Носит рекомендательный характер в качестве общего руководства.</w:t>
      </w:r>
    </w:p>
    <w:p w:rsidR="00000000" w:rsidRDefault="00B60326">
      <w:pPr>
        <w:pStyle w:val="pj"/>
      </w:pPr>
      <w:r>
        <w:rPr>
          <w:vertAlign w:val="superscript"/>
        </w:rPr>
        <w:t> </w:t>
      </w:r>
    </w:p>
    <w:p w:rsidR="00000000" w:rsidRDefault="00B60326">
      <w:pPr>
        <w:pStyle w:val="pj"/>
      </w:pPr>
      <w:r>
        <w:rPr>
          <w:vertAlign w:val="superscript"/>
        </w:rPr>
        <w:t>2</w:t>
      </w:r>
      <w:r>
        <w:t xml:space="preserve"> - увеличение ЧДД до 35 в минуту, настройки ИВЛ для поддержания давления плато ≤ 32 см Н</w:t>
      </w:r>
      <w:r>
        <w:rPr>
          <w:vertAlign w:val="subscript"/>
        </w:rPr>
        <w:t>2</w:t>
      </w:r>
      <w:r>
        <w:t>О.</w:t>
      </w:r>
    </w:p>
    <w:p w:rsidR="00000000" w:rsidRDefault="00B60326">
      <w:pPr>
        <w:pStyle w:val="pj"/>
      </w:pPr>
      <w:r>
        <w:rPr>
          <w:vertAlign w:val="superscript"/>
        </w:rPr>
        <w:t>3</w:t>
      </w:r>
      <w:r>
        <w:t xml:space="preserve"> - рекомендовано раннее ЭКМО (</w:t>
      </w:r>
      <w:r>
        <w:rPr>
          <w:u w:val="single"/>
        </w:rPr>
        <w:t>не дожидаясь очередной декомпенсации, при которой/ых установка ЭКМО</w:t>
      </w:r>
      <w:r>
        <w:rPr>
          <w:u w:val="single"/>
        </w:rPr>
        <w:t xml:space="preserve"> не целесообразна</w:t>
      </w:r>
      <w:r>
        <w:t>)</w:t>
      </w:r>
    </w:p>
    <w:p w:rsidR="00000000" w:rsidRDefault="00B60326">
      <w:pPr>
        <w:pStyle w:val="pj"/>
      </w:pPr>
      <w:r>
        <w:rPr>
          <w:vertAlign w:val="superscript"/>
        </w:rPr>
        <w:t>4</w:t>
      </w:r>
      <w:r>
        <w:t xml:space="preserve"> - миорелаксация, высокое ПДКВ (PEEP), ингаляционные лёгочные вазодилататоры, маневр рекрутмента лёгких, высокопоточная осциллирующая вентиляция</w:t>
      </w:r>
    </w:p>
    <w:p w:rsidR="00000000" w:rsidRDefault="00B60326">
      <w:pPr>
        <w:pStyle w:val="pj"/>
      </w:pPr>
      <w:r>
        <w:rPr>
          <w:vertAlign w:val="superscript"/>
        </w:rPr>
        <w:t>5</w:t>
      </w:r>
      <w:r>
        <w:t xml:space="preserve"> - Большинство противопоказаний относительны и определяются балансом польза/риск в каждой </w:t>
      </w:r>
      <w:r>
        <w:t>конкретной ситуации индивидуально: терминальная дыхательная недостаточность и пациент не кандидат для трансплантации лёгких; продолжительность ИВЛ более 5 дней (с применением «жёстких» параметров» (FіО</w:t>
      </w:r>
      <w:r>
        <w:rPr>
          <w:vertAlign w:val="subscript"/>
        </w:rPr>
        <w:t>2</w:t>
      </w:r>
      <w:r>
        <w:t>&gt;90, P-plat&gt; 30 см Н</w:t>
      </w:r>
      <w:r>
        <w:rPr>
          <w:vertAlign w:val="subscript"/>
        </w:rPr>
        <w:t>2</w:t>
      </w:r>
      <w:r>
        <w:t>О); предшествующее хроническое за</w:t>
      </w:r>
      <w:r>
        <w:t>болевание лёгких с амбулаторной кислородной терапией или не инвазивной вентиляцией; гепарин индуцированная тромбоцитопения в анамнезе; выраженное ожирение (ИМТ ≥ 40 кг/м</w:t>
      </w:r>
      <w:r>
        <w:rPr>
          <w:vertAlign w:val="superscript"/>
        </w:rPr>
        <w:t>2</w:t>
      </w:r>
      <w:r>
        <w:t>, обуславливающее значительные технические трудности для каннюляции); возраст старше 6</w:t>
      </w:r>
      <w:r>
        <w:t>5 лет; терминальное состояние или SAPSII &gt; 90 баллов; немедикаментозная кома после перенесенной остановки сердца; необратимое неврологическое поражение; полиорганная недостаточность или SOFA &gt; 15 баллов; длительная СЛР с неадекватной перфузией; СЛР при отс</w:t>
      </w:r>
      <w:r>
        <w:t>утствии необходимых средств индивидуальной защиты медицинского персонала (биологическая безопасность); отягощенное коморбидное состояние (ожирение, сердечная недостаточность, почечная недостаточность, ХОБЛ); ограниченные ресурсы медицинского учреждения.</w:t>
      </w:r>
    </w:p>
    <w:p w:rsidR="00000000" w:rsidRDefault="00B60326">
      <w:pPr>
        <w:pStyle w:val="pj"/>
      </w:pPr>
      <w:r>
        <w:rPr>
          <w:vertAlign w:val="superscript"/>
        </w:rPr>
        <w:t>6</w:t>
      </w:r>
      <w:r>
        <w:t xml:space="preserve"> </w:t>
      </w:r>
      <w:r>
        <w:t>- Предпочтительно ВВ ЭКМО (2,3,4,10). Предпочтительная конфигурация ВВ ЭКМО - фемо-яугулярная (Рисунок 1)</w:t>
      </w:r>
    </w:p>
    <w:p w:rsidR="00000000" w:rsidRDefault="00B60326">
      <w:pPr>
        <w:pStyle w:val="pj"/>
      </w:pPr>
      <w:r>
        <w:t> </w:t>
      </w:r>
    </w:p>
    <w:p w:rsidR="00000000" w:rsidRDefault="00B60326">
      <w:pPr>
        <w:pStyle w:val="pc"/>
      </w:pPr>
      <w:r>
        <w:rPr>
          <w:rStyle w:val="s1"/>
        </w:rPr>
        <w:t>Рисунок 1. Фемо-яугулярная конфигурация ВВ ЭКМО.</w:t>
      </w:r>
    </w:p>
    <w:p w:rsidR="00000000" w:rsidRDefault="00B60326">
      <w:pPr>
        <w:pStyle w:val="pc"/>
      </w:pPr>
      <w:r>
        <w:rPr>
          <w:noProof/>
        </w:rPr>
        <w:drawing>
          <wp:inline distT="0" distB="0" distL="0" distR="0">
            <wp:extent cx="3971925" cy="2524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92.168.0.105/api/DocumentObject/GetImageAsync?ImageId=428798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1925" cy="2524125"/>
                    </a:xfrm>
                    <a:prstGeom prst="rect">
                      <a:avLst/>
                    </a:prstGeom>
                    <a:noFill/>
                    <a:ln>
                      <a:noFill/>
                    </a:ln>
                  </pic:spPr>
                </pic:pic>
              </a:graphicData>
            </a:graphic>
          </wp:inline>
        </w:drawing>
      </w:r>
    </w:p>
    <w:p w:rsidR="00000000" w:rsidRDefault="00B60326">
      <w:pPr>
        <w:pStyle w:val="pj"/>
      </w:pPr>
      <w:r>
        <w:t> </w:t>
      </w:r>
    </w:p>
    <w:p w:rsidR="00000000" w:rsidRDefault="00B60326">
      <w:pPr>
        <w:pStyle w:val="pj"/>
      </w:pPr>
      <w:r>
        <w:t>Только при наличии должного контроля (чреспищеводная ЭХОКГ и/или рентгеноскопия С-дугой) и опыта команды, возможна каннюляция внутренней ярёмной вены двухпросветной канюлей Рисунок 2.</w:t>
      </w:r>
    </w:p>
    <w:p w:rsidR="00000000" w:rsidRDefault="00B60326">
      <w:pPr>
        <w:pStyle w:val="pj"/>
      </w:pPr>
      <w:r>
        <w:t> </w:t>
      </w:r>
    </w:p>
    <w:p w:rsidR="00000000" w:rsidRDefault="00B60326">
      <w:pPr>
        <w:pStyle w:val="pc"/>
      </w:pPr>
      <w:r>
        <w:rPr>
          <w:b/>
          <w:bCs/>
        </w:rPr>
        <w:t>Рисунок 2. Двухпросветная канюля ВВ ЭКМО.</w:t>
      </w:r>
    </w:p>
    <w:p w:rsidR="00000000" w:rsidRDefault="00B60326">
      <w:pPr>
        <w:pStyle w:val="pc"/>
      </w:pPr>
      <w:r>
        <w:rPr>
          <w:noProof/>
        </w:rPr>
        <w:drawing>
          <wp:inline distT="0" distB="0" distL="0" distR="0">
            <wp:extent cx="3724275" cy="30194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92.168.0.105/api/DocumentObject/GetImageAsync?ImageId=428798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4275" cy="3019425"/>
                    </a:xfrm>
                    <a:prstGeom prst="rect">
                      <a:avLst/>
                    </a:prstGeom>
                    <a:noFill/>
                    <a:ln>
                      <a:noFill/>
                    </a:ln>
                  </pic:spPr>
                </pic:pic>
              </a:graphicData>
            </a:graphic>
          </wp:inline>
        </w:drawing>
      </w:r>
    </w:p>
    <w:p w:rsidR="00000000" w:rsidRDefault="00B60326">
      <w:pPr>
        <w:pStyle w:val="pj"/>
      </w:pPr>
      <w:r>
        <w:t> </w:t>
      </w:r>
    </w:p>
    <w:p w:rsidR="00000000" w:rsidRDefault="00B60326">
      <w:pPr>
        <w:pStyle w:val="pj"/>
      </w:pPr>
      <w:r>
        <w:t>При отсутствии этих условий возможны следующие конфигурации установки канюль: фемо-яугулярная (дренажная канюля через общую бедренную вену в нижнюю полую вену - возврат через правую внутреннюю ярёмную вену в правое пре</w:t>
      </w:r>
      <w:r>
        <w:t>дсердие) - Рисунок 1; фемо-феморальная (дренажная канюля через общую бедренную вену в нижнюю полую вену - возврат через контрлатеральную общую бедренную вену в правое предсердие) - Рисунок 3.</w:t>
      </w:r>
    </w:p>
    <w:p w:rsidR="00000000" w:rsidRDefault="00B60326">
      <w:pPr>
        <w:pStyle w:val="pj"/>
      </w:pPr>
      <w:r>
        <w:t> </w:t>
      </w:r>
    </w:p>
    <w:p w:rsidR="00000000" w:rsidRDefault="00B60326">
      <w:pPr>
        <w:pStyle w:val="pc"/>
      </w:pPr>
      <w:r>
        <w:rPr>
          <w:rStyle w:val="s1"/>
        </w:rPr>
        <w:t>Рисунок 3. Фемо-феморальная конфигурация ВВ ЭКМО.</w:t>
      </w:r>
      <w:r>
        <w:rPr>
          <w:rStyle w:val="s1"/>
        </w:rPr>
        <w:br/>
      </w:r>
      <w:r>
        <w:rPr>
          <w:b/>
          <w:bCs/>
          <w:noProof/>
        </w:rPr>
        <w:drawing>
          <wp:inline distT="0" distB="0" distL="0" distR="0">
            <wp:extent cx="3657600" cy="2762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92.168.0.105/api/DocumentObject/GetImageAsync?ImageId=428798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2762250"/>
                    </a:xfrm>
                    <a:prstGeom prst="rect">
                      <a:avLst/>
                    </a:prstGeom>
                    <a:noFill/>
                    <a:ln>
                      <a:noFill/>
                    </a:ln>
                  </pic:spPr>
                </pic:pic>
              </a:graphicData>
            </a:graphic>
          </wp:inline>
        </w:drawing>
      </w:r>
    </w:p>
    <w:p w:rsidR="00000000" w:rsidRDefault="00B60326">
      <w:pPr>
        <w:pStyle w:val="pj"/>
      </w:pPr>
      <w:r>
        <w:rPr>
          <w:vertAlign w:val="superscript"/>
        </w:rPr>
        <w:t> </w:t>
      </w:r>
    </w:p>
    <w:p w:rsidR="00000000" w:rsidRDefault="00B60326">
      <w:pPr>
        <w:pStyle w:val="pj"/>
      </w:pPr>
      <w:r>
        <w:rPr>
          <w:vertAlign w:val="superscript"/>
        </w:rPr>
        <w:t>7</w:t>
      </w:r>
      <w:r>
        <w:t xml:space="preserve"> - Показано при наличии сердечно-сосудистой недостаточности (2,3,4,10) (вследствие миокардита, септического состояния, др.). Предпочтительная конфигурация - фемо-субклавиальная (дренажная канюля через общую бедренную вену в право</w:t>
      </w:r>
      <w:r>
        <w:t xml:space="preserve">е предсердие или полые вены - возврат в подключичную артерию через подшитый сосудистый протез); феморо-феморальный (дренажная канюля через общую бедренную вену в правое предсердие или полые вены - возврат через общую бедренную артерию в артериальное русло </w:t>
      </w:r>
      <w:r>
        <w:t>на уровне общей подвздошной артерии). Последняя конфигурация сопряжена с высоким риском развития синдрома Арлекино (подробнее смотрите ниже). Переход к ВА ЭКМО возможен и как плановая смена конфигурации ВВ ЭКМО при прогрессирующем ухудшении состояния пацие</w:t>
      </w:r>
      <w:r>
        <w:t>нта, при шансах на положительный клинический результат. При этом конфигурация ЭКМО должна быть бифеморо-яугулярной (см. ниже).</w:t>
      </w:r>
    </w:p>
    <w:p w:rsidR="00000000" w:rsidRDefault="00B60326">
      <w:pPr>
        <w:pStyle w:val="pj"/>
      </w:pPr>
      <w:r>
        <w:t xml:space="preserve">Для ограничения ИВЛ ассоциированного повреждения легких возможно использование </w:t>
      </w:r>
      <w:r>
        <w:rPr>
          <w:b/>
          <w:bCs/>
        </w:rPr>
        <w:t xml:space="preserve">стратегии пермиссивной (допустимой) гиперкапнии </w:t>
      </w:r>
      <w:r>
        <w:t xml:space="preserve">у </w:t>
      </w:r>
      <w:r>
        <w:t>пациентов без внутричерепной гипертензии, отека мозга, тяжелой сердечной недостаточности: ступенчатое снижение TV под контролем нарастающего рСО</w:t>
      </w:r>
      <w:r>
        <w:rPr>
          <w:vertAlign w:val="subscript"/>
        </w:rPr>
        <w:t>2</w:t>
      </w:r>
      <w:r>
        <w:t xml:space="preserve"> по 10 mmHg в час, максимально до 80 mmHg и уровня рН ≥ 7,25.</w:t>
      </w:r>
    </w:p>
    <w:p w:rsidR="00000000" w:rsidRDefault="00B60326">
      <w:pPr>
        <w:pStyle w:val="pj"/>
      </w:pPr>
      <w:r>
        <w:rPr>
          <w:b/>
          <w:bCs/>
        </w:rPr>
        <w:t xml:space="preserve">Переворачивания в Pron позицию </w:t>
      </w:r>
      <w:r>
        <w:t xml:space="preserve">следует выполнять </w:t>
      </w:r>
      <w:r>
        <w:t>всем пациентам с ОРДС средней и тяжёлой степени продолжительностью ≥ 12 часов в сутки (7,8,9). В процессе переворачивания для безопасности пациента, во избежание рисков, обязательно участие большого коллектива: врача реаниматолога, перфузиолога/перфузиста,</w:t>
      </w:r>
      <w:r>
        <w:t xml:space="preserve"> 4-х специалистов сестринского дела, 2-х санитарок.</w:t>
      </w:r>
    </w:p>
    <w:p w:rsidR="00000000" w:rsidRDefault="00B60326">
      <w:pPr>
        <w:pStyle w:val="pj"/>
      </w:pPr>
      <w:r>
        <w:rPr>
          <w:b/>
          <w:bCs/>
        </w:rPr>
        <w:t xml:space="preserve">Синдром Арлекино </w:t>
      </w:r>
      <w:r>
        <w:t xml:space="preserve">(Harlequin syndrome) - </w:t>
      </w:r>
      <w:r>
        <w:rPr>
          <w:b/>
          <w:bCs/>
        </w:rPr>
        <w:t xml:space="preserve">состояние десатурация сердца и головного мозга при проведении периферического ВА ЭКМО </w:t>
      </w:r>
      <w:r>
        <w:t>(Рисунок 4) (4).</w:t>
      </w:r>
    </w:p>
    <w:p w:rsidR="00000000" w:rsidRDefault="00B60326">
      <w:pPr>
        <w:pStyle w:val="pj"/>
      </w:pPr>
      <w:r>
        <w:t>Это состояние может развиться при восстановлении функции серд</w:t>
      </w:r>
      <w:r>
        <w:t>ца, но ухудшающейся функции лёгких.</w:t>
      </w:r>
    </w:p>
    <w:p w:rsidR="00000000" w:rsidRDefault="00B60326">
      <w:pPr>
        <w:pStyle w:val="pj"/>
      </w:pPr>
      <w:r>
        <w:t> </w:t>
      </w:r>
    </w:p>
    <w:p w:rsidR="00000000" w:rsidRDefault="00B60326">
      <w:pPr>
        <w:pStyle w:val="pc"/>
      </w:pPr>
      <w:r>
        <w:rPr>
          <w:rStyle w:val="s1"/>
        </w:rPr>
        <w:t>Рисунок 4. Синдром Арлекино.</w:t>
      </w:r>
      <w:r>
        <w:rPr>
          <w:rStyle w:val="s1"/>
        </w:rPr>
        <w:br/>
      </w:r>
      <w:r>
        <w:rPr>
          <w:b/>
          <w:bCs/>
          <w:noProof/>
        </w:rPr>
        <w:drawing>
          <wp:inline distT="0" distB="0" distL="0" distR="0">
            <wp:extent cx="2019300" cy="16859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92.168.0.105/api/DocumentObject/GetImageAsync?ImageId=428798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9300" cy="1685925"/>
                    </a:xfrm>
                    <a:prstGeom prst="rect">
                      <a:avLst/>
                    </a:prstGeom>
                    <a:noFill/>
                    <a:ln>
                      <a:noFill/>
                    </a:ln>
                  </pic:spPr>
                </pic:pic>
              </a:graphicData>
            </a:graphic>
          </wp:inline>
        </w:drawing>
      </w:r>
    </w:p>
    <w:p w:rsidR="00000000" w:rsidRDefault="00B60326">
      <w:pPr>
        <w:pStyle w:val="pj"/>
      </w:pPr>
      <w:r>
        <w:t> </w:t>
      </w:r>
    </w:p>
    <w:p w:rsidR="00000000" w:rsidRDefault="00B60326">
      <w:pPr>
        <w:pStyle w:val="pj"/>
      </w:pPr>
      <w:r>
        <w:t>Суть этого синдрома заключается в том,</w:t>
      </w:r>
      <w:r>
        <w:t xml:space="preserve"> что на уровне дуги аорты возникает конкурирующий кровоток десатурированной крови, выбрасываемой сердцем и оксигенированным потоком, нагнетаемым аппаратом ЭКМО.</w:t>
      </w:r>
    </w:p>
    <w:p w:rsidR="00000000" w:rsidRDefault="00B60326">
      <w:pPr>
        <w:pStyle w:val="pj"/>
      </w:pPr>
      <w:r>
        <w:rPr>
          <w:b/>
          <w:bCs/>
        </w:rPr>
        <w:t>Для своевременного распознавания данного осложнения необходимо мониторировать SaO2 и/или газовы</w:t>
      </w:r>
      <w:r>
        <w:rPr>
          <w:b/>
          <w:bCs/>
        </w:rPr>
        <w:t xml:space="preserve">й состав артериальной крови из </w:t>
      </w:r>
      <w:r>
        <w:rPr>
          <w:b/>
          <w:bCs/>
          <w:u w:val="single"/>
        </w:rPr>
        <w:t>ПРАВОЙ</w:t>
      </w:r>
      <w:r>
        <w:rPr>
          <w:b/>
          <w:bCs/>
        </w:rPr>
        <w:t xml:space="preserve"> лучевой артерии.</w:t>
      </w:r>
    </w:p>
    <w:p w:rsidR="00000000" w:rsidRDefault="00B60326">
      <w:pPr>
        <w:pStyle w:val="pj"/>
      </w:pPr>
      <w:r>
        <w:t xml:space="preserve">При развитии синдрома Арлекина возникает потребность в переводе конфигурации ЭКМО на </w:t>
      </w:r>
      <w:r>
        <w:rPr>
          <w:b/>
          <w:bCs/>
        </w:rPr>
        <w:t xml:space="preserve">бифеморально-яугулярную, </w:t>
      </w:r>
      <w:r>
        <w:t>так называемую высокопоточную.</w:t>
      </w:r>
    </w:p>
    <w:p w:rsidR="00000000" w:rsidRDefault="00B60326">
      <w:pPr>
        <w:pStyle w:val="pj"/>
      </w:pPr>
      <w:r>
        <w:rPr>
          <w:b/>
          <w:bCs/>
        </w:rPr>
        <w:t xml:space="preserve">Бифеморально-яугулярная </w:t>
      </w:r>
      <w:r>
        <w:t>конфигурация - забор десатурированно</w:t>
      </w:r>
      <w:r>
        <w:t>й крови из системы нижней полой вены, возврат оксигенированной крови в артериальную систему (через общую бедренную артерию, при этом кончик канюли достигает общей подвздошной артерии или нисходящей части аорты) и в правое предсердие через v. Jugularis inte</w:t>
      </w:r>
      <w:r>
        <w:t>rna dex.</w:t>
      </w:r>
    </w:p>
    <w:p w:rsidR="00000000" w:rsidRDefault="00B60326">
      <w:pPr>
        <w:pStyle w:val="pj"/>
      </w:pPr>
      <w:r>
        <w:rPr>
          <w:i/>
          <w:iCs/>
        </w:rPr>
        <w:t> </w:t>
      </w:r>
    </w:p>
    <w:p w:rsidR="00000000" w:rsidRDefault="00B60326">
      <w:pPr>
        <w:pStyle w:val="pc"/>
      </w:pPr>
      <w:r>
        <w:rPr>
          <w:rStyle w:val="s1"/>
        </w:rPr>
        <w:t>Рисунок. Бифеморально-яугулярная конфигурация периферической вено-артериальной ЭКМО.</w:t>
      </w:r>
    </w:p>
    <w:p w:rsidR="00000000" w:rsidRDefault="00B60326">
      <w:pPr>
        <w:pStyle w:val="pc"/>
      </w:pPr>
      <w:r>
        <w:rPr>
          <w:noProof/>
        </w:rPr>
        <w:drawing>
          <wp:inline distT="0" distB="0" distL="0" distR="0">
            <wp:extent cx="1285875" cy="15906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92.168.0.105/api/DocumentObject/GetImageAsync?ImageId=428798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5875" cy="1590675"/>
                    </a:xfrm>
                    <a:prstGeom prst="rect">
                      <a:avLst/>
                    </a:prstGeom>
                    <a:noFill/>
                    <a:ln>
                      <a:noFill/>
                    </a:ln>
                  </pic:spPr>
                </pic:pic>
              </a:graphicData>
            </a:graphic>
          </wp:inline>
        </w:drawing>
      </w:r>
    </w:p>
    <w:p w:rsidR="00000000" w:rsidRDefault="00B60326">
      <w:pPr>
        <w:pStyle w:val="pj"/>
      </w:pPr>
      <w:r>
        <w:rPr>
          <w:b/>
          <w:bCs/>
        </w:rPr>
        <w:t> </w:t>
      </w:r>
    </w:p>
    <w:p w:rsidR="00000000" w:rsidRDefault="00B60326">
      <w:pPr>
        <w:pStyle w:val="pj"/>
      </w:pPr>
      <w:r>
        <w:rPr>
          <w:b/>
          <w:bCs/>
        </w:rPr>
        <w:t xml:space="preserve">Отлучение от ЭКМО </w:t>
      </w:r>
      <w:r>
        <w:t>(4).</w:t>
      </w:r>
    </w:p>
    <w:p w:rsidR="00000000" w:rsidRDefault="00B60326">
      <w:pPr>
        <w:pStyle w:val="pj"/>
      </w:pPr>
      <w:r>
        <w:rPr>
          <w:b/>
          <w:bCs/>
        </w:rPr>
        <w:t xml:space="preserve">Отлучение </w:t>
      </w:r>
      <w:r>
        <w:t>- процесс постепенного снижения производительности ЭКМО для оценки функциональной возможн</w:t>
      </w:r>
      <w:r>
        <w:t>ости сердца и/или лёгких обеспечивать газообмен и адекватные гемодинамические параметры без ЭКМО.</w:t>
      </w:r>
    </w:p>
    <w:p w:rsidR="00000000" w:rsidRDefault="00B60326">
      <w:pPr>
        <w:pStyle w:val="pj"/>
      </w:pPr>
      <w:r>
        <w:rPr>
          <w:b/>
          <w:bCs/>
        </w:rPr>
        <w:t xml:space="preserve">Экстренное отлучение </w:t>
      </w:r>
      <w:r>
        <w:t>- процесс снижения производительности ЭКМО с последующим отключением, несмотря на потребность в ней. Причинами, побуждающими к этому, явл</w:t>
      </w:r>
      <w:r>
        <w:t>яются грозные осложнения, такие как массивное кровотечение, выраженный гемолиз, канюли ассоциированная инфекция и др.</w:t>
      </w:r>
    </w:p>
    <w:p w:rsidR="00000000" w:rsidRDefault="00B60326">
      <w:pPr>
        <w:pStyle w:val="pj"/>
      </w:pPr>
      <w:r>
        <w:rPr>
          <w:b/>
          <w:bCs/>
        </w:rPr>
        <w:t xml:space="preserve">Отключение </w:t>
      </w:r>
      <w:r>
        <w:t xml:space="preserve">- временная остановка ЭКМО, </w:t>
      </w:r>
      <w:r>
        <w:rPr>
          <w:rStyle w:val="s0"/>
        </w:rPr>
        <w:t>перед деканюляцией</w:t>
      </w:r>
      <w:r>
        <w:rPr>
          <w:b/>
          <w:bCs/>
        </w:rPr>
        <w:t xml:space="preserve">, </w:t>
      </w:r>
      <w:r>
        <w:t>для демонстрации того, что пациент способен находиться без ЭКМО. Отключение вып</w:t>
      </w:r>
      <w:r>
        <w:t>олняется только после успешного процесса отлучения, когда 70% - 80% нагрузки могут быть толерированы сердцем и лёгкими. Последнее должно быть документировано исследованием гемодинамических параметров, газового и метаболического статуса пациента.</w:t>
      </w:r>
    </w:p>
    <w:p w:rsidR="00000000" w:rsidRDefault="00B60326">
      <w:pPr>
        <w:pStyle w:val="pj"/>
      </w:pPr>
      <w:r>
        <w:rPr>
          <w:b/>
          <w:bCs/>
        </w:rPr>
        <w:t>Деканюляци</w:t>
      </w:r>
      <w:r>
        <w:rPr>
          <w:b/>
          <w:bCs/>
        </w:rPr>
        <w:t xml:space="preserve">я </w:t>
      </w:r>
      <w:r>
        <w:t>- процедура извлечения канюль контура ЭКМО из крупных сосудов или из камер сердца после успешного процесса отлучения и отключения.</w:t>
      </w:r>
    </w:p>
    <w:p w:rsidR="00000000" w:rsidRDefault="00B60326">
      <w:pPr>
        <w:pStyle w:val="pj"/>
      </w:pPr>
      <w:r>
        <w:t>Указанные процессы отхода от ЭКМО следует начинать в часы дневной работы так, чтобы момент деканюляции так же пришёлся на р</w:t>
      </w:r>
      <w:r>
        <w:t>абочее время.</w:t>
      </w:r>
    </w:p>
    <w:p w:rsidR="00000000" w:rsidRDefault="00B60326">
      <w:pPr>
        <w:pStyle w:val="pj"/>
      </w:pPr>
      <w:r>
        <w:rPr>
          <w:b/>
          <w:bCs/>
        </w:rPr>
        <w:t>Отлучение от вено-венозного ЭКМО.</w:t>
      </w:r>
    </w:p>
    <w:p w:rsidR="00000000" w:rsidRDefault="00B60326">
      <w:pPr>
        <w:pStyle w:val="pj"/>
      </w:pPr>
      <w:r>
        <w:t>Процесс отлучения заключается в прогрессивном уменьшении FіО</w:t>
      </w:r>
      <w:r>
        <w:rPr>
          <w:vertAlign w:val="subscript"/>
        </w:rPr>
        <w:t>2</w:t>
      </w:r>
      <w:r>
        <w:t xml:space="preserve"> </w:t>
      </w:r>
      <w:r>
        <w:t>в газовом смесителе при сохраняющихся потоковых характеристиках ЭКМО. При этом необходимо увеличить параметры вентиляции на аппарате ИВЛ до умеренных. Обычно FіО</w:t>
      </w:r>
      <w:r>
        <w:rPr>
          <w:vertAlign w:val="subscript"/>
        </w:rPr>
        <w:t>2</w:t>
      </w:r>
      <w:r>
        <w:t xml:space="preserve"> ЭКМО снижают примерно на 5% каждые 30-60 минут. При достижении FіО</w:t>
      </w:r>
      <w:r>
        <w:rPr>
          <w:vertAlign w:val="subscript"/>
        </w:rPr>
        <w:t>2</w:t>
      </w:r>
      <w:r>
        <w:t xml:space="preserve"> 21% начинают снижать пото</w:t>
      </w:r>
      <w:r>
        <w:t>к газовой смеси на 10% каждые 30-60 минут. Таким образом, процесс отхода от вено-венозного ЭКМО может быть продлён до суток и более при малейших сомнениях.</w:t>
      </w:r>
    </w:p>
    <w:p w:rsidR="00000000" w:rsidRDefault="00B60326">
      <w:pPr>
        <w:pStyle w:val="pj"/>
      </w:pPr>
      <w:r>
        <w:t>При адекватном газообмене на умеренных параметрах ИВЛ, подтверждённом лабораторно в течение 6-24 час</w:t>
      </w:r>
      <w:r>
        <w:t>ов, возможно произвести деканюляцию вен.</w:t>
      </w:r>
    </w:p>
    <w:p w:rsidR="00000000" w:rsidRDefault="00B60326">
      <w:pPr>
        <w:pStyle w:val="pj"/>
      </w:pPr>
      <w:r>
        <w:rPr>
          <w:b/>
          <w:bCs/>
        </w:rPr>
        <w:t>Отлучение от периферического вено-артериального ЭКМО.</w:t>
      </w:r>
    </w:p>
    <w:p w:rsidR="00000000" w:rsidRDefault="00B60326">
      <w:pPr>
        <w:pStyle w:val="pj"/>
      </w:pPr>
      <w:r>
        <w:t>Индикаторами восстановления функции сердца являются:</w:t>
      </w:r>
    </w:p>
    <w:p w:rsidR="00000000" w:rsidRDefault="00B60326">
      <w:pPr>
        <w:pStyle w:val="pj"/>
      </w:pPr>
      <w:r>
        <w:t>• Увеличение сатурации в смешанной венозной крови SvO2 (если установлен катетер Сван-Ганса) или в венозной к</w:t>
      </w:r>
      <w:r>
        <w:t>рови (из ВПВ или ПП при наличии только центрального венозного катетера)</w:t>
      </w:r>
    </w:p>
    <w:p w:rsidR="00000000" w:rsidRDefault="00B60326">
      <w:pPr>
        <w:pStyle w:val="pj"/>
      </w:pPr>
      <w:r>
        <w:t>• Улучшение показателей сократимости сердца по данным ЭХОКГ</w:t>
      </w:r>
    </w:p>
    <w:p w:rsidR="00000000" w:rsidRDefault="00B60326">
      <w:pPr>
        <w:pStyle w:val="pj"/>
      </w:pPr>
      <w:r>
        <w:t>• Улучшение гемодинамических параметров, получаемых при измерении показателей центральной и периферической гемодинамики мето</w:t>
      </w:r>
      <w:r>
        <w:t>дом термодилюции</w:t>
      </w:r>
    </w:p>
    <w:p w:rsidR="00000000" w:rsidRDefault="00B60326">
      <w:pPr>
        <w:pStyle w:val="pj"/>
      </w:pPr>
      <w:r>
        <w:t>• Нормальный газовый и метаболический статус пациента, подтверждённый в анализе крови (свидетельствующий об адекватной перфузии периферических тканей)</w:t>
      </w:r>
    </w:p>
    <w:p w:rsidR="00000000" w:rsidRDefault="00B60326">
      <w:pPr>
        <w:pStyle w:val="pj"/>
      </w:pPr>
      <w:r>
        <w:rPr>
          <w:b/>
          <w:bCs/>
        </w:rPr>
        <w:t> </w:t>
      </w:r>
    </w:p>
    <w:p w:rsidR="00000000" w:rsidRDefault="00B60326">
      <w:pPr>
        <w:pStyle w:val="pj"/>
      </w:pPr>
      <w:r>
        <w:rPr>
          <w:b/>
          <w:bCs/>
        </w:rPr>
        <w:t>Карта отлучения от ЭКМО</w:t>
      </w:r>
      <w:r>
        <w:t>(4).</w:t>
      </w:r>
    </w:p>
    <w:p w:rsidR="00000000" w:rsidRDefault="00B60326">
      <w:pPr>
        <w:pStyle w:val="pj"/>
      </w:pPr>
      <w:r>
        <w:t> </w:t>
      </w:r>
    </w:p>
    <w:p w:rsidR="00000000" w:rsidRDefault="00B60326">
      <w:pPr>
        <w:pStyle w:val="pj"/>
      </w:pPr>
      <w:r>
        <w:t>_______</w:t>
      </w:r>
      <w:r>
        <w:rPr>
          <w:sz w:val="20"/>
          <w:szCs w:val="20"/>
        </w:rPr>
        <w:t>день на ЭКМО. Дата</w:t>
      </w:r>
      <w:r>
        <w:t xml:space="preserve"> ___</w:t>
      </w:r>
      <w:r>
        <w:rPr>
          <w:sz w:val="16"/>
          <w:szCs w:val="16"/>
        </w:rPr>
        <w:t>(ч)</w:t>
      </w:r>
      <w:r>
        <w:t>/___</w:t>
      </w:r>
      <w:r>
        <w:rPr>
          <w:sz w:val="16"/>
          <w:szCs w:val="16"/>
        </w:rPr>
        <w:t>(м)</w:t>
      </w:r>
      <w:r>
        <w:t>/</w:t>
      </w:r>
      <w:r>
        <w:rPr>
          <w:sz w:val="20"/>
          <w:szCs w:val="20"/>
        </w:rPr>
        <w:t>20</w:t>
      </w:r>
      <w:r>
        <w:t>___</w:t>
      </w:r>
      <w:r>
        <w:rPr>
          <w:sz w:val="16"/>
          <w:szCs w:val="16"/>
        </w:rPr>
        <w:t xml:space="preserve">(г).  </w:t>
      </w:r>
      <w:r>
        <w:rPr>
          <w:sz w:val="20"/>
          <w:szCs w:val="20"/>
        </w:rPr>
        <w:t>Начало  ___:___ Окончание ___:___</w:t>
      </w:r>
    </w:p>
    <w:p w:rsidR="00000000" w:rsidRDefault="00B60326">
      <w:pPr>
        <w:pStyle w:val="pj"/>
      </w:pPr>
      <w:r>
        <w:rPr>
          <w:sz w:val="20"/>
          <w:szCs w:val="20"/>
        </w:rPr>
        <w:t>Кардио/хирург/и                     ________________  ____________________</w:t>
      </w:r>
    </w:p>
    <w:p w:rsidR="00000000" w:rsidRDefault="00B60326">
      <w:pPr>
        <w:pStyle w:val="pj"/>
      </w:pPr>
      <w:r>
        <w:rPr>
          <w:sz w:val="20"/>
          <w:szCs w:val="20"/>
        </w:rPr>
        <w:t>Анестезиолог/Реаниматолог      ________________  _____________________</w:t>
      </w:r>
    </w:p>
    <w:p w:rsidR="00000000" w:rsidRDefault="00B60326">
      <w:pPr>
        <w:pStyle w:val="pj"/>
      </w:pPr>
      <w:r>
        <w:rPr>
          <w:sz w:val="20"/>
          <w:szCs w:val="20"/>
        </w:rPr>
        <w:t>Перфузиолог                             ________________  __________________</w:t>
      </w:r>
      <w:r>
        <w:rPr>
          <w:sz w:val="20"/>
          <w:szCs w:val="20"/>
        </w:rPr>
        <w:t>___</w:t>
      </w:r>
    </w:p>
    <w:p w:rsidR="00000000" w:rsidRDefault="00B60326">
      <w:pPr>
        <w:pStyle w:val="pj"/>
      </w:pPr>
      <w:r>
        <w:rPr>
          <w:sz w:val="20"/>
          <w:szCs w:val="20"/>
        </w:rPr>
        <w:t>Кардиолог/Специалист ЭХОКГ  ________________  _____________________</w:t>
      </w:r>
    </w:p>
    <w:p w:rsidR="00000000" w:rsidRDefault="00B60326">
      <w:pPr>
        <w:pStyle w:val="pj"/>
      </w:pPr>
      <w:r>
        <w:rPr>
          <w:sz w:val="20"/>
          <w:szCs w:val="20"/>
        </w:rPr>
        <w:t>Анестезист(ка)                       ________________  _____________________</w:t>
      </w:r>
    </w:p>
    <w:p w:rsidR="00000000" w:rsidRDefault="00B60326">
      <w:pPr>
        <w:pStyle w:val="pj"/>
      </w:pPr>
      <w:r>
        <w:rPr>
          <w:sz w:val="20"/>
          <w:szCs w:val="20"/>
        </w:rPr>
        <w:t xml:space="preserve">Операционная м/с </w:t>
      </w:r>
      <w:r>
        <w:rPr>
          <w:b/>
          <w:bCs/>
          <w:sz w:val="20"/>
          <w:szCs w:val="20"/>
        </w:rPr>
        <w:t>/</w:t>
      </w:r>
      <w:r>
        <w:rPr>
          <w:sz w:val="20"/>
          <w:szCs w:val="20"/>
        </w:rPr>
        <w:t xml:space="preserve"> м/б           ________________  _____________________</w:t>
      </w:r>
    </w:p>
    <w:p w:rsidR="00000000" w:rsidRDefault="00B60326">
      <w:pPr>
        <w:pStyle w:val="p"/>
      </w:pPr>
      <w:r>
        <w:t> </w:t>
      </w:r>
    </w:p>
    <w:tbl>
      <w:tblPr>
        <w:tblW w:w="0" w:type="auto"/>
        <w:jc w:val="center"/>
        <w:tblCellMar>
          <w:left w:w="0" w:type="dxa"/>
          <w:right w:w="0" w:type="dxa"/>
        </w:tblCellMar>
        <w:tblLook w:val="04A0" w:firstRow="1" w:lastRow="0" w:firstColumn="1" w:lastColumn="0" w:noHBand="0" w:noVBand="1"/>
      </w:tblPr>
      <w:tblGrid>
        <w:gridCol w:w="3141"/>
        <w:gridCol w:w="1003"/>
        <w:gridCol w:w="1003"/>
        <w:gridCol w:w="1003"/>
        <w:gridCol w:w="1003"/>
      </w:tblGrid>
      <w:tr w:rsidR="00000000">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Время</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Начало</w:t>
            </w:r>
          </w:p>
          <w:p w:rsidR="00000000" w:rsidRDefault="00B60326">
            <w:pPr>
              <w:pStyle w:val="p"/>
            </w:pPr>
            <w:r>
              <w:t>___:___</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p w:rsidR="00000000" w:rsidRDefault="00B60326">
            <w:pPr>
              <w:pStyle w:val="p"/>
            </w:pPr>
            <w:r>
              <w:t>___:___</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p w:rsidR="00000000" w:rsidRDefault="00B60326">
            <w:pPr>
              <w:pStyle w:val="p"/>
            </w:pPr>
            <w:r>
              <w:t>___:___</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p w:rsidR="00000000" w:rsidRDefault="00B60326">
            <w:pPr>
              <w:pStyle w:val="p"/>
            </w:pPr>
            <w:r>
              <w:t>___:___</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Поток ЭКМО л/мин</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Параметры гемодинамики</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Ритм</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ЧСС</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АД(сист/диаст)mmHg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СрАДmmHg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ЦВД mmHg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ДЛА mmHg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ДЗЛК mmHg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СВл/мин</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ОПСС</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ЛСС</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Поддержка гемодинамики</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Норадреналин µg/кг/мин</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Адреналин µg/кг/мин</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Милренон µg/кг/мин</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Добутамин µg/кг/мин</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Левосимендан µg/кг/мин</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ВАБК (соотношение)</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NO (ppm)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Параметры ИВЛ</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Режим</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ПДКВ</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FiO2 %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ЧД/МОВ</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P insp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P peak</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Compliance mbar/L/s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Resistance ml/mbar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bl>
    <w:p w:rsidR="00000000" w:rsidRDefault="00B60326">
      <w:pPr>
        <w:pStyle w:val="p"/>
      </w:pPr>
      <w:r>
        <w:rPr>
          <w:sz w:val="20"/>
          <w:szCs w:val="20"/>
        </w:rPr>
        <w:t> </w:t>
      </w:r>
    </w:p>
    <w:p w:rsidR="00000000" w:rsidRDefault="00B60326">
      <w:pPr>
        <w:pStyle w:val="p"/>
      </w:pPr>
      <w:r>
        <w:rPr>
          <w:sz w:val="20"/>
          <w:szCs w:val="20"/>
        </w:rPr>
        <w:t>АСТ до начала отлучения _____ секунд.Болюс Гепарина ______тысяч МЕ перед началом процедуры. АСТ _____ секунд.</w:t>
      </w:r>
    </w:p>
    <w:p w:rsidR="00000000" w:rsidRDefault="00B60326">
      <w:pPr>
        <w:pStyle w:val="p"/>
      </w:pPr>
      <w:r>
        <w:t> </w:t>
      </w:r>
    </w:p>
    <w:tbl>
      <w:tblPr>
        <w:tblW w:w="0" w:type="auto"/>
        <w:jc w:val="center"/>
        <w:tblCellMar>
          <w:left w:w="0" w:type="dxa"/>
          <w:right w:w="0" w:type="dxa"/>
        </w:tblCellMar>
        <w:tblLook w:val="04A0" w:firstRow="1" w:lastRow="0" w:firstColumn="1" w:lastColumn="0" w:noHBand="0" w:noVBand="1"/>
      </w:tblPr>
      <w:tblGrid>
        <w:gridCol w:w="2603"/>
        <w:gridCol w:w="963"/>
        <w:gridCol w:w="763"/>
        <w:gridCol w:w="763"/>
        <w:gridCol w:w="763"/>
      </w:tblGrid>
      <w:tr w:rsidR="00000000">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Время</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Начало</w:t>
            </w:r>
          </w:p>
          <w:p w:rsidR="00000000" w:rsidRDefault="00B60326">
            <w:pPr>
              <w:pStyle w:val="p"/>
            </w:pPr>
            <w:r>
              <w:t>__:__</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p w:rsidR="00000000" w:rsidRDefault="00B60326">
            <w:pPr>
              <w:pStyle w:val="p"/>
            </w:pPr>
            <w:r>
              <w:t>__:__</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p w:rsidR="00000000" w:rsidRDefault="00B60326">
            <w:pPr>
              <w:pStyle w:val="p"/>
            </w:pPr>
            <w:r>
              <w:t>__:__</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p w:rsidR="00000000" w:rsidRDefault="00B60326">
            <w:pPr>
              <w:pStyle w:val="p"/>
            </w:pPr>
            <w:r>
              <w:t>__:__</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КЩС/газы крови</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Hb г/л</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Ph</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PO2 mmHg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PCO2 mmHg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SaO2%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Lac mmol/l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Base mmol/l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HCO3 mmol/l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FShunt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r w:rsidR="0000000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
            </w:pPr>
            <w:r>
              <w:t>SaO2 % (вен/смеш.вен)</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
            </w:pPr>
            <w:r>
              <w:t> </w:t>
            </w:r>
          </w:p>
        </w:tc>
      </w:tr>
    </w:tbl>
    <w:p w:rsidR="00000000" w:rsidRDefault="00B60326">
      <w:pPr>
        <w:pStyle w:val="pj"/>
      </w:pPr>
      <w:r>
        <w:t> </w:t>
      </w:r>
    </w:p>
    <w:p w:rsidR="00000000" w:rsidRDefault="00B60326">
      <w:pPr>
        <w:pStyle w:val="pj"/>
      </w:pPr>
      <w:r>
        <w:t>Заключение:</w:t>
      </w:r>
    </w:p>
    <w:p w:rsidR="00000000" w:rsidRDefault="00B60326">
      <w:pPr>
        <w:pStyle w:val="pj"/>
      </w:pPr>
      <w:r>
        <w:t>________________________________________________________________________________________</w:t>
      </w:r>
    </w:p>
    <w:p w:rsidR="00000000" w:rsidRDefault="00B60326">
      <w:pPr>
        <w:pStyle w:val="pj"/>
      </w:pPr>
      <w:r>
        <w:t>________________________________________________________________________________________</w:t>
      </w:r>
    </w:p>
    <w:p w:rsidR="00000000" w:rsidRDefault="00B60326">
      <w:pPr>
        <w:pStyle w:val="pj"/>
      </w:pPr>
      <w:r>
        <w:rPr>
          <w:b/>
          <w:bCs/>
        </w:rPr>
        <w:t> </w:t>
      </w:r>
    </w:p>
    <w:p w:rsidR="00000000" w:rsidRDefault="00B60326">
      <w:pPr>
        <w:pStyle w:val="pj"/>
      </w:pPr>
      <w:r>
        <w:rPr>
          <w:b/>
          <w:bCs/>
        </w:rPr>
        <w:t>Использованная литература</w:t>
      </w:r>
    </w:p>
    <w:p w:rsidR="00000000" w:rsidRDefault="00B60326">
      <w:pPr>
        <w:pStyle w:val="pj"/>
      </w:pPr>
      <w:r>
        <w:t>1) 1.Critical Care Medicine Committee of the Chine</w:t>
      </w:r>
      <w:r>
        <w:t>se Association of Chest Physicians. Recommendations on extracorporeal membrane oxygenation in the treatment of adult severe acute respiratory distress syndrom. Chin J Tubere Respir Dis 2019;9:660-684</w:t>
      </w:r>
    </w:p>
    <w:p w:rsidR="00000000" w:rsidRDefault="00B60326">
      <w:pPr>
        <w:pStyle w:val="pj"/>
      </w:pPr>
      <w:r>
        <w:t>2) 2.Extracorporeal membrane oxygenation support in 2019</w:t>
      </w:r>
      <w:r>
        <w:t xml:space="preserve"> novel coronavirus disease: indications, timing, and implementation. Chinese Medical Journal, Publish Ahead of Print DOI: 10.1097/CM9.0000000000000778</w:t>
      </w:r>
    </w:p>
    <w:p w:rsidR="00000000" w:rsidRDefault="00B60326">
      <w:pPr>
        <w:pStyle w:val="pj"/>
      </w:pPr>
      <w:r>
        <w:t xml:space="preserve">3) 3.ELSO Guidance Document: ECMO for COVID-19 Patients with Severe Cardiopulmonary Failure. </w:t>
      </w:r>
    </w:p>
    <w:p w:rsidR="00000000" w:rsidRDefault="00B60326">
      <w:pPr>
        <w:pStyle w:val="pj"/>
      </w:pPr>
      <w:r>
        <w:t>https://www</w:t>
      </w:r>
      <w:r>
        <w:t>.elso.org/Portals/0/Files/pdf/ECMO%20for%20COVID%2019%20Guidance%20Document.Final%2003.24.2020.pdf</w:t>
      </w:r>
    </w:p>
    <w:p w:rsidR="00000000" w:rsidRDefault="00B60326">
      <w:pPr>
        <w:pStyle w:val="pj"/>
      </w:pPr>
      <w:r>
        <w:t>4) Preparing for the Most Critically III Patients With COVID-19. Role of ECMO. Published online February 19, 2020)</w:t>
      </w:r>
    </w:p>
    <w:p w:rsidR="00000000" w:rsidRDefault="00B60326">
      <w:pPr>
        <w:pStyle w:val="pj"/>
      </w:pPr>
      <w:r>
        <w:t>5) Мобильное приложение по ЭКМО АО ННКЦ ht</w:t>
      </w:r>
      <w:r>
        <w:t>tps://campus.meplis.com/heartcenter-astana/kz/en/course/ecmo-nrcsc</w:t>
      </w:r>
    </w:p>
    <w:p w:rsidR="00000000" w:rsidRDefault="00B60326">
      <w:pPr>
        <w:pStyle w:val="pj"/>
      </w:pPr>
      <w:r>
        <w:t>6) 5.Planning and provision of ECMO services for severe ARDS during the COVID-19 pandemic and other outbreaks of emerging infectious diseases. The Lancet. Published Online March 20, 2020 tt</w:t>
      </w:r>
      <w:r>
        <w:t>ps://doi.org/10.1016/S2213-2600(20)30121-l)</w:t>
      </w:r>
    </w:p>
    <w:p w:rsidR="00000000" w:rsidRDefault="00B60326">
      <w:pPr>
        <w:pStyle w:val="pj"/>
      </w:pPr>
      <w:r>
        <w:t>7) 6.Combes, et al. Extracorporeal Membrane Oxygenation for Severe Acute Respiratory Distress Syndrome. N Engl J Med 2018;378:1965-75. DOI: 10.1056/NEJMoa1800385.</w:t>
      </w:r>
    </w:p>
    <w:p w:rsidR="00000000" w:rsidRDefault="00B60326">
      <w:pPr>
        <w:pStyle w:val="pj"/>
      </w:pPr>
      <w:r>
        <w:t>8) ELSO Guidance Document: ECMO for COVID-19 Pati</w:t>
      </w:r>
      <w:r>
        <w:t xml:space="preserve">ents with Severe Cardiopulmonary Failure. </w:t>
      </w:r>
    </w:p>
    <w:p w:rsidR="00000000" w:rsidRDefault="00B60326">
      <w:pPr>
        <w:pStyle w:val="pj"/>
      </w:pPr>
      <w:r>
        <w:t xml:space="preserve">9) 7.https://www.elso.org/Portals/0/Files/pdf/ECMO%20for%20COVID%2019%20Guidance%20Document.Final%2003.24.2020.pdf </w:t>
      </w:r>
    </w:p>
    <w:p w:rsidR="00000000" w:rsidRDefault="00B60326">
      <w:pPr>
        <w:pStyle w:val="pj"/>
      </w:pPr>
      <w:r>
        <w:t xml:space="preserve">10) 8.Basics of Mechanical Ventilation. Hooman Poor. 2018. </w:t>
      </w:r>
    </w:p>
    <w:p w:rsidR="00000000" w:rsidRDefault="00B60326">
      <w:pPr>
        <w:pStyle w:val="pj"/>
      </w:pPr>
      <w:r>
        <w:t>11) 9.Griffiths MJD, McAuley DF, Perk</w:t>
      </w:r>
      <w:r>
        <w:t xml:space="preserve">ins GD, et al. Guidelines on the management of acute respiratory distress syndrome. BMJOpenRespRes 2019;6:e000420. doi:10.1136/bmjresp-2019-000420. </w:t>
      </w:r>
    </w:p>
    <w:p w:rsidR="00000000" w:rsidRDefault="00B60326">
      <w:pPr>
        <w:pStyle w:val="pj"/>
      </w:pPr>
      <w:r>
        <w:t>12) 10.Turkish Society of Cardiovascular Surgery (TSCVS) Proposal for use of ECMO in respiratory and circulatory failure in COVID-19 pandemic era. A. Rüçhan Akar et al. Turkish Journal of Thoracic and Cardiovascular Surgery 2020;28(2):i-vii http://dx.doi.o</w:t>
      </w:r>
      <w:r>
        <w:t>rg/doi: 10.5606/tgkdc.dergisi.2020.09293</w:t>
      </w:r>
    </w:p>
    <w:p w:rsidR="00000000" w:rsidRDefault="00B60326">
      <w:pPr>
        <w:pStyle w:val="pj"/>
      </w:pPr>
      <w:r>
        <w:rPr>
          <w:b/>
          <w:bCs/>
        </w:rPr>
        <w:t> </w:t>
      </w:r>
    </w:p>
    <w:p w:rsidR="00000000" w:rsidRDefault="00B60326">
      <w:pPr>
        <w:pStyle w:val="pj"/>
      </w:pPr>
      <w:r>
        <w:rPr>
          <w:b/>
          <w:bCs/>
        </w:rPr>
        <w:t>Разработчики:</w:t>
      </w:r>
    </w:p>
    <w:p w:rsidR="00000000" w:rsidRDefault="00B60326">
      <w:pPr>
        <w:pStyle w:val="pj"/>
      </w:pPr>
      <w:r>
        <w:t>1) Лесбеков Тимур Достаевич - кардиохирург, кандидат медицинских наук, руководитель отдела кардиохирургии АО «Национальный научный кардиохирургический центр».</w:t>
      </w:r>
    </w:p>
    <w:p w:rsidR="00000000" w:rsidRDefault="00B60326">
      <w:pPr>
        <w:pStyle w:val="pj"/>
      </w:pPr>
      <w:r>
        <w:t>2) Калиев Рымбай Болатович - перфузиолог</w:t>
      </w:r>
      <w:r>
        <w:t>, заведующий операционным отделением с лабораторией вспомогательного кровообращения АО «Национальный научный кардиохирургический центр».</w:t>
      </w:r>
    </w:p>
    <w:p w:rsidR="00000000" w:rsidRDefault="00B60326">
      <w:pPr>
        <w:pStyle w:val="pj"/>
      </w:pPr>
      <w:r>
        <w:t>3) Фаизов Линар Ренатович - перфузиолог операционного отделения с лабораторией вспомогательного кровообращения АО «Наци</w:t>
      </w:r>
      <w:r>
        <w:t>ональный научный кардиохирургический центр».</w:t>
      </w:r>
    </w:p>
    <w:p w:rsidR="00000000" w:rsidRDefault="00B60326">
      <w:pPr>
        <w:pStyle w:val="pj"/>
      </w:pPr>
      <w:r>
        <w:t> </w:t>
      </w:r>
    </w:p>
    <w:p w:rsidR="00000000" w:rsidRDefault="00B60326">
      <w:pPr>
        <w:pStyle w:val="pc"/>
      </w:pPr>
      <w:r>
        <w:rPr>
          <w:noProof/>
        </w:rPr>
        <w:drawing>
          <wp:inline distT="0" distB="0" distL="0" distR="0">
            <wp:extent cx="6696075" cy="80962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92.168.0.105/api/DocumentObject/GetImageAsync?ImageId=428798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96075" cy="8096250"/>
                    </a:xfrm>
                    <a:prstGeom prst="rect">
                      <a:avLst/>
                    </a:prstGeom>
                    <a:noFill/>
                    <a:ln>
                      <a:noFill/>
                    </a:ln>
                  </pic:spPr>
                </pic:pic>
              </a:graphicData>
            </a:graphic>
          </wp:inline>
        </w:drawing>
      </w:r>
    </w:p>
    <w:p w:rsidR="00000000" w:rsidRDefault="00B60326">
      <w:pPr>
        <w:pStyle w:val="pr"/>
      </w:pPr>
      <w:r>
        <w:rPr>
          <w:b/>
          <w:bCs/>
        </w:rPr>
        <w:t> </w:t>
      </w:r>
    </w:p>
    <w:p w:rsidR="00000000" w:rsidRDefault="00B60326">
      <w:pPr>
        <w:pStyle w:val="pr"/>
        <w:jc w:val="left"/>
      </w:pPr>
      <w:bookmarkStart w:id="8" w:name="SUB3"/>
      <w:bookmarkEnd w:id="8"/>
      <w:r>
        <w:rPr>
          <w:b/>
          <w:bCs/>
        </w:rPr>
        <w:t> </w:t>
      </w:r>
    </w:p>
    <w:p w:rsidR="00000000" w:rsidRDefault="00B60326">
      <w:pPr>
        <w:pStyle w:val="pr"/>
      </w:pPr>
      <w:r>
        <w:rPr>
          <w:b/>
          <w:bCs/>
        </w:rPr>
        <w:t>Приложение 3</w:t>
      </w:r>
    </w:p>
    <w:p w:rsidR="00000000" w:rsidRDefault="00B60326">
      <w:pPr>
        <w:pStyle w:val="pr"/>
      </w:pPr>
      <w:r>
        <w:rPr>
          <w:b/>
          <w:bCs/>
        </w:rPr>
        <w:t> </w:t>
      </w:r>
    </w:p>
    <w:p w:rsidR="00000000" w:rsidRDefault="00B60326">
      <w:pPr>
        <w:pStyle w:val="pc"/>
      </w:pPr>
      <w:r>
        <w:rPr>
          <w:noProof/>
        </w:rPr>
        <w:drawing>
          <wp:inline distT="0" distB="0" distL="0" distR="0">
            <wp:extent cx="8763000" cy="62769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92.168.0.105/api/DocumentObject/GetImageAsync?ImageId=428798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63000" cy="6276975"/>
                    </a:xfrm>
                    <a:prstGeom prst="rect">
                      <a:avLst/>
                    </a:prstGeom>
                    <a:noFill/>
                    <a:ln>
                      <a:noFill/>
                    </a:ln>
                  </pic:spPr>
                </pic:pic>
              </a:graphicData>
            </a:graphic>
          </wp:inline>
        </w:drawing>
      </w:r>
    </w:p>
    <w:p w:rsidR="00000000" w:rsidRDefault="00B60326">
      <w:pPr>
        <w:pStyle w:val="pj"/>
      </w:pPr>
      <w:r>
        <w:rPr>
          <w:b/>
          <w:bCs/>
        </w:rPr>
        <w:t> </w:t>
      </w:r>
    </w:p>
    <w:p w:rsidR="00000000" w:rsidRDefault="00B60326">
      <w:pPr>
        <w:pStyle w:val="pr"/>
        <w:jc w:val="left"/>
      </w:pPr>
      <w:r>
        <w:rPr>
          <w:b/>
          <w:bCs/>
        </w:rPr>
        <w:t> </w:t>
      </w:r>
    </w:p>
    <w:p w:rsidR="00000000" w:rsidRDefault="00B60326">
      <w:pPr>
        <w:pStyle w:val="pr"/>
      </w:pPr>
      <w:r>
        <w:rPr>
          <w:b/>
          <w:bCs/>
        </w:rPr>
        <w:t>Приложение 4</w:t>
      </w:r>
    </w:p>
    <w:p w:rsidR="00000000" w:rsidRDefault="00B60326">
      <w:pPr>
        <w:pStyle w:val="pc"/>
      </w:pPr>
      <w:r>
        <w:rPr>
          <w:b/>
          <w:bCs/>
        </w:rPr>
        <w:t> </w:t>
      </w:r>
    </w:p>
    <w:p w:rsidR="00000000" w:rsidRDefault="00B60326">
      <w:pPr>
        <w:pStyle w:val="pc"/>
      </w:pPr>
      <w:r>
        <w:rPr>
          <w:b/>
          <w:bCs/>
        </w:rPr>
        <w:t> </w:t>
      </w:r>
    </w:p>
    <w:p w:rsidR="00000000" w:rsidRDefault="00B60326">
      <w:pPr>
        <w:pStyle w:val="pc"/>
      </w:pPr>
      <w:r>
        <w:rPr>
          <w:rStyle w:val="s1"/>
        </w:rPr>
        <w:t>ИНФОРМИРОВАННОЕ СОГЛАСИЕ</w:t>
      </w:r>
      <w:r>
        <w:rPr>
          <w:rStyle w:val="s1"/>
        </w:rPr>
        <w:br/>
        <w:t>на экспериментальную этиопатогенетическую терапию</w:t>
      </w:r>
    </w:p>
    <w:p w:rsidR="00000000" w:rsidRDefault="00B60326">
      <w:pPr>
        <w:pStyle w:val="pj"/>
      </w:pPr>
      <w:r>
        <w:t> </w:t>
      </w:r>
    </w:p>
    <w:p w:rsidR="00000000" w:rsidRDefault="00B60326">
      <w:pPr>
        <w:pStyle w:val="pj"/>
      </w:pPr>
      <w:r>
        <w:t> </w:t>
      </w:r>
    </w:p>
    <w:p w:rsidR="00000000" w:rsidRDefault="00B60326">
      <w:pPr>
        <w:pStyle w:val="pj"/>
      </w:pPr>
      <w:r>
        <w:t>Я, ___________________________________________________________/________/_________,</w:t>
      </w:r>
    </w:p>
    <w:p w:rsidR="00000000" w:rsidRDefault="00B60326">
      <w:pPr>
        <w:pStyle w:val="pc"/>
        <w:jc w:val="left"/>
      </w:pPr>
      <w:r>
        <w:rPr>
          <w:sz w:val="18"/>
          <w:szCs w:val="18"/>
        </w:rPr>
        <w:t>(</w:t>
      </w:r>
      <w:r>
        <w:rPr>
          <w:sz w:val="18"/>
          <w:szCs w:val="18"/>
        </w:rPr>
        <w:t>Ф.И.О. пациента полностью, число, месяц, год рождения пациента)</w:t>
      </w:r>
    </w:p>
    <w:p w:rsidR="00000000" w:rsidRDefault="00B60326">
      <w:pPr>
        <w:pStyle w:val="pj"/>
      </w:pPr>
      <w:r>
        <w:t>адрес _____________________________________________________________________________</w:t>
      </w:r>
    </w:p>
    <w:p w:rsidR="00000000" w:rsidRDefault="00B60326">
      <w:pPr>
        <w:pStyle w:val="pj"/>
      </w:pPr>
      <w:r>
        <w:t> </w:t>
      </w:r>
    </w:p>
    <w:p w:rsidR="00000000" w:rsidRDefault="00B60326">
      <w:pPr>
        <w:pStyle w:val="pj"/>
      </w:pPr>
      <w:r>
        <w:t>Родитель: мать / отец ______________________________________________________________,</w:t>
      </w:r>
    </w:p>
    <w:p w:rsidR="00000000" w:rsidRDefault="00B60326">
      <w:pPr>
        <w:pStyle w:val="pc"/>
        <w:jc w:val="left"/>
      </w:pPr>
      <w:r>
        <w:rPr>
          <w:sz w:val="18"/>
          <w:szCs w:val="18"/>
        </w:rPr>
        <w:t>(ФИО полностью, дата</w:t>
      </w:r>
      <w:r>
        <w:rPr>
          <w:sz w:val="18"/>
          <w:szCs w:val="18"/>
        </w:rPr>
        <w:t xml:space="preserve"> рождения родителя)</w:t>
      </w:r>
    </w:p>
    <w:p w:rsidR="00000000" w:rsidRDefault="00B60326">
      <w:pPr>
        <w:pStyle w:val="pj"/>
      </w:pPr>
      <w:r>
        <w:t>адрес_________________________________________________________________________</w:t>
      </w:r>
    </w:p>
    <w:p w:rsidR="00000000" w:rsidRDefault="00B60326">
      <w:pPr>
        <w:pStyle w:val="pj"/>
      </w:pPr>
      <w:r>
        <w:t> </w:t>
      </w:r>
    </w:p>
    <w:p w:rsidR="00000000" w:rsidRDefault="00B60326">
      <w:pPr>
        <w:pStyle w:val="pj"/>
      </w:pPr>
      <w:r>
        <w:t>Опекун/законный представитель пациента _____________________________________________________________________________,</w:t>
      </w:r>
    </w:p>
    <w:p w:rsidR="00000000" w:rsidRDefault="00B60326">
      <w:pPr>
        <w:pStyle w:val="pc"/>
        <w:jc w:val="left"/>
      </w:pPr>
      <w:r>
        <w:rPr>
          <w:sz w:val="18"/>
          <w:szCs w:val="18"/>
        </w:rPr>
        <w:t>(ФИО полностью, дата рождения опекуна или представителя пациента)</w:t>
      </w:r>
    </w:p>
    <w:p w:rsidR="00000000" w:rsidRDefault="00B60326">
      <w:pPr>
        <w:pStyle w:val="pj"/>
      </w:pPr>
      <w:r>
        <w:t>адрес _____________________________________________________________________________</w:t>
      </w:r>
    </w:p>
    <w:p w:rsidR="00000000" w:rsidRDefault="00B60326">
      <w:pPr>
        <w:pStyle w:val="pj"/>
      </w:pPr>
      <w:r>
        <w:t> </w:t>
      </w:r>
    </w:p>
    <w:p w:rsidR="00000000" w:rsidRDefault="00B60326">
      <w:pPr>
        <w:pStyle w:val="pj"/>
      </w:pPr>
      <w:r>
        <w:t>Заявляю о добровольном согласии на применение этиопатогенетических лекарственных средств или других видо</w:t>
      </w:r>
      <w:r>
        <w:t>в лечения COVID-19</w:t>
      </w:r>
    </w:p>
    <w:p w:rsidR="00000000" w:rsidRDefault="00B60326">
      <w:pPr>
        <w:pStyle w:val="pj"/>
      </w:pPr>
      <w:r>
        <w:t>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w:t>
      </w:r>
    </w:p>
    <w:p w:rsidR="00000000" w:rsidRDefault="00B60326">
      <w:pPr>
        <w:pStyle w:val="pc"/>
      </w:pPr>
      <w:r>
        <w:rPr>
          <w:sz w:val="20"/>
          <w:szCs w:val="20"/>
        </w:rPr>
        <w:t>(указать название лекарственного средств, форма выпуска, доза, путь введения или вид лечения при оказании мне/моему подопечному медицинских услуг при лечении COVID-19)</w:t>
      </w:r>
    </w:p>
    <w:p w:rsidR="00000000" w:rsidRDefault="00B60326">
      <w:pPr>
        <w:pStyle w:val="pc"/>
      </w:pPr>
      <w:r>
        <w:rPr>
          <w:sz w:val="20"/>
          <w:szCs w:val="20"/>
        </w:rPr>
        <w:t> </w:t>
      </w:r>
    </w:p>
    <w:p w:rsidR="00000000" w:rsidRDefault="00B60326">
      <w:pPr>
        <w:pStyle w:val="pj"/>
      </w:pPr>
      <w:r>
        <w:t>1. Я, получил(а) от лечащего врача полную информацию о коронавирусной инфекции, прогнозе заболевания, течении и возможных исходах, и осложнениях.</w:t>
      </w:r>
    </w:p>
    <w:p w:rsidR="00000000" w:rsidRDefault="00B60326">
      <w:pPr>
        <w:pStyle w:val="pj"/>
      </w:pPr>
      <w:r>
        <w:t>2. Я понимаю, что в настоящее время нет четких и достаточных данных, подтверждающих либо опровергающих эффек</w:t>
      </w:r>
      <w:r>
        <w:t>тивность иммунной плазмы реконвалесцентов, ремдесивира и тоцилизумаба. Основанием для их применения являются результаты небольших открытых исследований, либо положительный опыт применения в других странах и клиниках у пациентов с коронавирусной инфекцией.</w:t>
      </w:r>
    </w:p>
    <w:p w:rsidR="00000000" w:rsidRDefault="00B60326">
      <w:pPr>
        <w:pStyle w:val="pj"/>
      </w:pPr>
      <w:r>
        <w:t>3. Я понимаю, что существует альтернативный подход в лечении коронавирусной инфекции - это стандартная поддерживающая терапия без применения экспериментальных препаратов.</w:t>
      </w:r>
    </w:p>
    <w:p w:rsidR="00000000" w:rsidRDefault="00B60326">
      <w:pPr>
        <w:pStyle w:val="pj"/>
      </w:pPr>
      <w:r>
        <w:t>4. Я получил от лечащего врача информацию о возможных нежелательных эффектах и вероят</w:t>
      </w:r>
      <w:r>
        <w:t>ности их появления при применении иммунной плазмы реконвалесцентов ремдесивира и тоцилизумаба. Я понимаю и осознаю риски и возможную пользу от него.</w:t>
      </w:r>
    </w:p>
    <w:p w:rsidR="00000000" w:rsidRDefault="00B60326">
      <w:pPr>
        <w:pStyle w:val="pj"/>
      </w:pPr>
      <w:r>
        <w:t>5. Я заявляю, что получил ответы на все интересующие меня вопросы, которые были мною заданы, все полученные</w:t>
      </w:r>
      <w:r>
        <w:t xml:space="preserve"> ответы и разъяснения врача мною поняты, возможные риски от применения иммунной плазмы реконвалесцентов и других видов лечении я понимаю.</w:t>
      </w:r>
    </w:p>
    <w:p w:rsidR="00000000" w:rsidRDefault="00B60326">
      <w:pPr>
        <w:pStyle w:val="pj"/>
      </w:pPr>
      <w:r>
        <w:t>6. Я знаю, что в моих интересах сообщить врачу обо всех имеющихся у меня (подопечного) и известных мне проблемах со зд</w:t>
      </w:r>
      <w:r>
        <w:t>оровьем, аллергических реакциях/осложнениях от вводимых раньше препаратов, непереносимости, побочных эффектах лекарств, о наличии в прошлом или в настоящее время инфекционного гепатита, туберкулеза, венерических заболеваний (в том числе сифилиса), ВИЧ-инфе</w:t>
      </w:r>
      <w:r>
        <w:t>кции, а также о злоупотреблении алкоголем и/или пристрастии к наркотическим препаратам или иных зависимостях.</w:t>
      </w:r>
    </w:p>
    <w:p w:rsidR="00000000" w:rsidRDefault="00B60326">
      <w:pPr>
        <w:pStyle w:val="pj"/>
      </w:pPr>
      <w:r>
        <w:t>7. Я понимаю, что нарушение врачебных рекомендаций, а также сокрытие информации о состоянии здоровья может привести к осложнениям терапии и другим</w:t>
      </w:r>
      <w:r>
        <w:t xml:space="preserve"> неблагоприятным последствиям.</w:t>
      </w:r>
    </w:p>
    <w:p w:rsidR="00000000" w:rsidRDefault="00B60326">
      <w:pPr>
        <w:pStyle w:val="pj"/>
      </w:pPr>
      <w:r>
        <w:t>8. Я уведомлен (а) о том, что ухаживающим лицам запрещено самостоятельно вмешиваться в назначение врача, самостоятельно без уведомления врача принимать собственные медикаменты и БАДы.</w:t>
      </w:r>
    </w:p>
    <w:p w:rsidR="00000000" w:rsidRDefault="00B60326">
      <w:pPr>
        <w:pStyle w:val="pj"/>
      </w:pPr>
      <w:r>
        <w:t>9. Информацию о состоянии моего здоровья,</w:t>
      </w:r>
      <w:r>
        <w:t xml:space="preserve"> результатах обследования и лечения я разрешаю сообщать следующим лицам:</w:t>
      </w:r>
    </w:p>
    <w:p w:rsidR="00000000" w:rsidRDefault="00B60326">
      <w:pPr>
        <w:pStyle w:val="pj"/>
      </w:pPr>
      <w:r>
        <w:t>_____________________________________________________________________________</w:t>
      </w:r>
    </w:p>
    <w:p w:rsidR="00000000" w:rsidRDefault="00B60326">
      <w:pPr>
        <w:pStyle w:val="pc"/>
        <w:jc w:val="left"/>
      </w:pPr>
      <w:r>
        <w:rPr>
          <w:sz w:val="18"/>
          <w:szCs w:val="18"/>
        </w:rPr>
        <w:t xml:space="preserve">(ФИО лица, которому разрешается сообщать о ходе лечения, родство /отношение к пациенту (друг, доверенное </w:t>
      </w:r>
      <w:r>
        <w:rPr>
          <w:sz w:val="18"/>
          <w:szCs w:val="18"/>
        </w:rPr>
        <w:t>лицо, опекун, представитель интересов)</w:t>
      </w:r>
    </w:p>
    <w:p w:rsidR="00000000" w:rsidRDefault="00B60326">
      <w:pPr>
        <w:pStyle w:val="pj"/>
      </w:pPr>
      <w:r>
        <w:t>Контакты лиц, которым разрешаю передавать информацию о моём здоровье</w:t>
      </w:r>
    </w:p>
    <w:p w:rsidR="00000000" w:rsidRDefault="00B60326">
      <w:pPr>
        <w:pStyle w:val="pj"/>
      </w:pPr>
      <w:r>
        <w:t>_____________________________________________________________________________</w:t>
      </w:r>
    </w:p>
    <w:p w:rsidR="00000000" w:rsidRDefault="00B60326">
      <w:pPr>
        <w:pStyle w:val="pc"/>
        <w:jc w:val="left"/>
      </w:pPr>
      <w:r>
        <w:rPr>
          <w:sz w:val="18"/>
          <w:szCs w:val="18"/>
        </w:rPr>
        <w:t>(телефоны, адреса электронной почты)</w:t>
      </w:r>
    </w:p>
    <w:p w:rsidR="00000000" w:rsidRDefault="00B60326">
      <w:pPr>
        <w:pStyle w:val="pj"/>
      </w:pPr>
      <w:r>
        <w:t>10.Сведения обо мне (моем ребенке</w:t>
      </w:r>
      <w:r>
        <w:t xml:space="preserve"> или подопечном) могут быть использованы в целях проведения статистических, эпидемиологических и/или клинических исследований, и должны быть обезличены.</w:t>
      </w:r>
    </w:p>
    <w:p w:rsidR="00000000" w:rsidRDefault="00B60326">
      <w:pPr>
        <w:pStyle w:val="pj"/>
      </w:pPr>
      <w:r>
        <w:t>11.Я полностью ознакомлен(а) со всеми пунктами настоящего документа и подтверждаю</w:t>
      </w:r>
    </w:p>
    <w:p w:rsidR="00000000" w:rsidRDefault="00B60326">
      <w:pPr>
        <w:pStyle w:val="pj"/>
      </w:pPr>
      <w:r>
        <w:t>_____________________</w:t>
      </w:r>
      <w:r>
        <w:t>________________________________________________________</w:t>
      </w:r>
    </w:p>
    <w:p w:rsidR="00000000" w:rsidRDefault="00B60326">
      <w:pPr>
        <w:pStyle w:val="pc"/>
        <w:jc w:val="left"/>
      </w:pPr>
      <w:r>
        <w:rPr>
          <w:sz w:val="18"/>
          <w:szCs w:val="18"/>
        </w:rPr>
        <w:t>(ФИО и подпись пациента; или ФИО, дата рождения и подпись законного представителя пациента, его отношение к пациенту)</w:t>
      </w:r>
    </w:p>
    <w:p w:rsidR="00000000" w:rsidRDefault="00B60326">
      <w:pPr>
        <w:pStyle w:val="pj"/>
      </w:pPr>
      <w:r>
        <w:t> </w:t>
      </w:r>
    </w:p>
    <w:p w:rsidR="00000000" w:rsidRDefault="00B60326">
      <w:pPr>
        <w:pStyle w:val="pj"/>
      </w:pPr>
      <w:r>
        <w:t>Дата: «___» __________ 20____года         Время: _______</w:t>
      </w:r>
    </w:p>
    <w:p w:rsidR="00000000" w:rsidRDefault="00B60326">
      <w:pPr>
        <w:pStyle w:val="pj"/>
      </w:pPr>
      <w:r>
        <w:rPr>
          <w:sz w:val="18"/>
          <w:szCs w:val="18"/>
        </w:rPr>
        <w:t> </w:t>
      </w:r>
    </w:p>
    <w:p w:rsidR="00000000" w:rsidRDefault="00B60326">
      <w:pPr>
        <w:pStyle w:val="pj"/>
      </w:pPr>
      <w:r>
        <w:t>Врач: __________________________Подпись______________Дата: ____________Время: __</w:t>
      </w:r>
    </w:p>
    <w:p w:rsidR="00000000" w:rsidRDefault="00B60326">
      <w:pPr>
        <w:pStyle w:val="pj"/>
      </w:pPr>
      <w:r>
        <w:rPr>
          <w:b/>
          <w:bCs/>
        </w:rPr>
        <w:t> </w:t>
      </w:r>
    </w:p>
    <w:p w:rsidR="00000000" w:rsidRDefault="00B60326">
      <w:pPr>
        <w:pStyle w:val="pj"/>
      </w:pPr>
      <w:r>
        <w:rPr>
          <w:b/>
          <w:bCs/>
        </w:rPr>
        <w:t>Краткая информация для пациента об экспериментальных средствах</w:t>
      </w:r>
    </w:p>
    <w:p w:rsidR="00000000" w:rsidRDefault="00B60326">
      <w:pPr>
        <w:pStyle w:val="pj"/>
      </w:pPr>
      <w:r>
        <w:t>В настоящее время нет эффективной специфической этиологической терапии COVID-19, поэтому главным принципом в в</w:t>
      </w:r>
      <w:r>
        <w:t>едении пациентов остается раннее выявление и оптимальное симптоматическое и патогенетическое лечение, которое проводят с целью облегчения симптомов и поддержания функций органов при более тяжелом течении. Тем не менее, во всем мире для лечения этого заболе</w:t>
      </w:r>
      <w:r>
        <w:t>вания в медицинской практике используют несколько перспективных методов лечения, которые могут оказать положительное воздействие на заболевание, вызванное COVID-19 или быть неэффективными при лечении именно для Вас, но могут помочь другим пациентам. Вероят</w:t>
      </w:r>
      <w:r>
        <w:t>ность нежелательных явлений существует, в том числе непредвиденных тяжелых реакций, которые в мировой практике описываются нечасто.</w:t>
      </w:r>
    </w:p>
    <w:p w:rsidR="00000000" w:rsidRDefault="00B60326">
      <w:pPr>
        <w:pStyle w:val="pj"/>
      </w:pPr>
      <w:r>
        <w:t xml:space="preserve">Ниже Вы можете ознакомиться с кратким описанием метода лечения, который в настоящее время используются для лечения COVID-19 </w:t>
      </w:r>
      <w:r>
        <w:t>во всем мире и предлагаются Вам. Ваш лечащий врач после тщательного изучения вашего состояния, индивидуальных особенностей Вашего здоровья, постановки диагноза и определения степени тяжести COVID-19 назначит Вам лечение. Данный метод лечения включен в Каза</w:t>
      </w:r>
      <w:r>
        <w:t>хстанский клинический протокол диагностики и лечения коронавирусной инфекции (COVID-19), одобренный Объединенной комиссией по качеству медицинских услуг Министерства здравоохранения Республики Казахстан.</w:t>
      </w:r>
    </w:p>
    <w:p w:rsidR="00000000" w:rsidRDefault="00B60326">
      <w:pPr>
        <w:pStyle w:val="pj"/>
      </w:pPr>
      <w:r>
        <w:t> </w:t>
      </w:r>
    </w:p>
    <w:p w:rsidR="00000000" w:rsidRDefault="00B60326">
      <w:pPr>
        <w:pStyle w:val="pj"/>
      </w:pPr>
      <w:r>
        <w:t>1. Ремдесивир - относится к классу противовирусных</w:t>
      </w:r>
      <w:r>
        <w:t xml:space="preserve"> препаратов, показавших эффективность при некоторых вирусах, таких как вирус Эбола, вирус Марбург, респираторно-синцитиальный вирус человека и коронавирусы (включая вирусы MERS и SARS). представляет собой ингибитор РНК-полимеразы, который нарушает производ</w:t>
      </w:r>
      <w:r>
        <w:t>ство вирусной РНК, предотвращая размножение вируса. После проведения клинических исследований эффективности ремдесивира в терапии COVID-19 Европейское агентство по лекарственным средствам (European MedicinesAgency, ЕМА) 3 июля 2020 г. одобрило применение э</w:t>
      </w:r>
      <w:r>
        <w:t>того препарата на территории стран Европейского союза, в рамках сострадательного применения для лечения тяжелой формы COVID-19, вызванного коронавирусом SARS-CoV-2, у взрослых и детей старше 12 лет. Ремдесивир включен в международные рекомендации Американс</w:t>
      </w:r>
      <w:r>
        <w:t>кого общества по инфекционным болезням, Национального института здравоохранения, UpToDate по лечению Covid-19.</w:t>
      </w:r>
    </w:p>
    <w:p w:rsidR="00000000" w:rsidRDefault="00B60326">
      <w:pPr>
        <w:pStyle w:val="pj"/>
      </w:pPr>
      <w:r>
        <w:t>Препарат может иметь побочные эффекты со стороны сердечно-сосудистой системы (снижение артериального давления, брадикардия, нарушение ритма сердц</w:t>
      </w:r>
      <w:r>
        <w:t>а), желудочно-кишечного тракта, анализ крови некоторых пациентов показывает изменения функционирования почек и печени, которые расцениваются как преходящие и прекращаются после отмены препарата. При повышении показателей печеночных трансаминаз более 3-5 но</w:t>
      </w:r>
      <w:r>
        <w:t>рм препарат отменяется. Ремдесивир не назначается при коагулопатих, печеночной, почечной и сердечной недостаточности, при аллергии к препарату, у пациентов на ИВЛ, ЭКМО,.</w:t>
      </w:r>
    </w:p>
    <w:p w:rsidR="00000000" w:rsidRDefault="00B60326">
      <w:pPr>
        <w:pStyle w:val="pj"/>
      </w:pPr>
      <w:r>
        <w:t>2.    Тоцилизумаб - препарат, который применяется в комплексном лечении ревматоидного</w:t>
      </w:r>
      <w:r>
        <w:t xml:space="preserve"> артрита и других системных заболеваний. При COVID-19 тоцилизумаб используется только у тяжелобольных пациентов с COVID-19, когда при дыхательной недостаточности запускается каскад воспалительных реакций, которые может прервать данный препарат. По данным Н</w:t>
      </w:r>
      <w:r>
        <w:t>ационального института здоровья США, Совершенствования медицинской помощи Великобритании, может наблюдаться какое-либо преимущество тоцилизумаба только у пациентов с наиболее тяжелым течением Covid-19, если назначать данный препарат в так называемое «терап</w:t>
      </w:r>
      <w:r>
        <w:t xml:space="preserve">евтическое окно», когда любая развивающаяся дисфункция органа может быть более обратимой. При назначении тоцилизумаба могут наблюдаться побочные эффекты в виде болей в суставах, усталостью, головной болью, головокружением, сыпью, назофарингитом, тошнотой. </w:t>
      </w:r>
      <w:r>
        <w:t xml:space="preserve">Не следует начинать лечение тоцилизумабом при риске развития сепсиса и активации хронических инфекционных заболеваний (заболевания печени, печеночная недостаточность, вирусный гепатит В,С, герпесвирусные инфекции, ВИЧ-инфекция, туберкулез и др.), аллергии </w:t>
      </w:r>
      <w:r>
        <w:t>к препарату.</w:t>
      </w:r>
    </w:p>
    <w:p w:rsidR="00000000" w:rsidRDefault="00B60326">
      <w:pPr>
        <w:pStyle w:val="pj"/>
      </w:pPr>
      <w:r>
        <w:t>3. Иммунная плазма реконвалесцентов после COVID-19 - используется для лечения тех пациентов с COVID-19, которые длительно болеют и/или находятся в тяжелом состоянии. Решение о применении иммунной плазмы принимается врачебным консилиумом при пр</w:t>
      </w:r>
      <w:r>
        <w:t>огрессирующем течении COVID-19. Иммунная плазма не должна применяться как «терапия отчаяния» у пациентов с тотальным поражением легких, находящихся на ИВЛ более 72 часов;у пациентов с бактериальным сепсисом и полиорганной недостаточностью; с давностью нача</w:t>
      </w:r>
      <w:r>
        <w:t>ла заболевания более 10-12 дней; при непереносимость трансфузий</w:t>
      </w:r>
    </w:p>
    <w:p w:rsidR="00000000" w:rsidRDefault="00B60326">
      <w:pPr>
        <w:pStyle w:val="pj"/>
      </w:pPr>
      <w:r>
        <w:t>Не применяют плазму, если у Вас есть аллергия на плазму, цитрат натрия и метиленовый синий краситель, или другие индивидуальные противопоказания, поэтому Вам необходимо обязательно проинформир</w:t>
      </w:r>
      <w:r>
        <w:t xml:space="preserve">овать своего врача. Требования к заготовке плазмы утверждены </w:t>
      </w:r>
      <w:hyperlink r:id="rId39" w:history="1">
        <w:r>
          <w:rPr>
            <w:rStyle w:val="a4"/>
          </w:rPr>
          <w:t>приказом</w:t>
        </w:r>
      </w:hyperlink>
      <w:r>
        <w:t xml:space="preserve"> Министерства здравоохранения Республики Казахстан (№ 256 от 27.04.2020 г.).</w:t>
      </w:r>
    </w:p>
    <w:p w:rsidR="00000000" w:rsidRDefault="00B60326">
      <w:pPr>
        <w:pStyle w:val="pj"/>
      </w:pPr>
      <w:r>
        <w:t> </w:t>
      </w:r>
    </w:p>
    <w:p w:rsidR="00000000" w:rsidRDefault="00B60326">
      <w:pPr>
        <w:pStyle w:val="pj"/>
      </w:pPr>
      <w:r>
        <w:t>Я полностью ознакомлен(а) со всеми пунктами</w:t>
      </w:r>
      <w:r>
        <w:t xml:space="preserve"> настоящего документа и подтверждаю</w:t>
      </w:r>
    </w:p>
    <w:p w:rsidR="00000000" w:rsidRDefault="00B60326">
      <w:pPr>
        <w:pStyle w:val="pj"/>
      </w:pPr>
      <w:r>
        <w:t>_____________________________________________________________________________</w:t>
      </w:r>
    </w:p>
    <w:p w:rsidR="00000000" w:rsidRDefault="00B60326">
      <w:pPr>
        <w:pStyle w:val="pj"/>
        <w:ind w:firstLine="993"/>
      </w:pPr>
      <w:r>
        <w:t>(ФИО и подпись пациента; или ФИО, дата рождения и подпись законного представителя пациента, его отношение к пациенту)</w:t>
      </w:r>
    </w:p>
    <w:p w:rsidR="00000000" w:rsidRDefault="00B60326">
      <w:pPr>
        <w:pStyle w:val="pj"/>
      </w:pPr>
      <w:r>
        <w:t> </w:t>
      </w:r>
    </w:p>
    <w:p w:rsidR="00000000" w:rsidRDefault="00B60326">
      <w:pPr>
        <w:pStyle w:val="pj"/>
      </w:pPr>
      <w:r>
        <w:t>Дата: «___» __________</w:t>
      </w:r>
      <w:r>
        <w:t xml:space="preserve"> 20____года         Время: _______</w:t>
      </w:r>
    </w:p>
    <w:p w:rsidR="00000000" w:rsidRDefault="00B60326">
      <w:pPr>
        <w:pStyle w:val="pj"/>
        <w:spacing w:after="160" w:line="252" w:lineRule="auto"/>
        <w:jc w:val="left"/>
      </w:pPr>
      <w:r>
        <w:rPr>
          <w:b/>
          <w:bCs/>
        </w:rPr>
        <w:t> </w:t>
      </w:r>
    </w:p>
    <w:p w:rsidR="00000000" w:rsidRDefault="00B60326">
      <w:pPr>
        <w:pStyle w:val="pr"/>
        <w:jc w:val="left"/>
      </w:pPr>
      <w:bookmarkStart w:id="9" w:name="SUB5"/>
      <w:bookmarkEnd w:id="9"/>
      <w:r>
        <w:rPr>
          <w:rStyle w:val="s0"/>
          <w:b/>
          <w:bCs/>
        </w:rPr>
        <w:t> </w:t>
      </w:r>
    </w:p>
    <w:p w:rsidR="00000000" w:rsidRDefault="00B60326">
      <w:pPr>
        <w:pStyle w:val="pr"/>
      </w:pPr>
      <w:r>
        <w:rPr>
          <w:rStyle w:val="s0"/>
          <w:b/>
          <w:bCs/>
        </w:rPr>
        <w:t>Приложение 5</w:t>
      </w:r>
    </w:p>
    <w:p w:rsidR="00000000" w:rsidRDefault="00B60326">
      <w:pPr>
        <w:pStyle w:val="pj"/>
      </w:pPr>
      <w:r>
        <w:rPr>
          <w:b/>
          <w:bCs/>
        </w:rPr>
        <w:t> </w:t>
      </w:r>
    </w:p>
    <w:p w:rsidR="00000000" w:rsidRDefault="00B60326">
      <w:pPr>
        <w:pStyle w:val="pj"/>
      </w:pPr>
      <w:r>
        <w:rPr>
          <w:b/>
          <w:bCs/>
        </w:rPr>
        <w:t> </w:t>
      </w:r>
    </w:p>
    <w:p w:rsidR="00000000" w:rsidRDefault="00B60326">
      <w:pPr>
        <w:pStyle w:val="pc"/>
      </w:pPr>
      <w:r>
        <w:rPr>
          <w:rStyle w:val="s1"/>
        </w:rPr>
        <w:t>Острое нарушение мозгового кровообращения при коронавирусной инфекции - COVID-19</w:t>
      </w:r>
    </w:p>
    <w:p w:rsidR="00000000" w:rsidRDefault="00B60326">
      <w:pPr>
        <w:pStyle w:val="pj"/>
      </w:pPr>
      <w:r>
        <w:rPr>
          <w:b/>
          <w:bCs/>
        </w:rPr>
        <w:t> </w:t>
      </w:r>
    </w:p>
    <w:p w:rsidR="00000000" w:rsidRDefault="00B60326">
      <w:pPr>
        <w:pStyle w:val="pj"/>
      </w:pPr>
      <w:r>
        <w:rPr>
          <w:b/>
          <w:bCs/>
        </w:rPr>
        <w:t>Введение.</w:t>
      </w:r>
    </w:p>
    <w:p w:rsidR="00000000" w:rsidRDefault="00B60326">
      <w:pPr>
        <w:pStyle w:val="pj"/>
      </w:pPr>
      <w:r>
        <w:rPr>
          <w:b/>
          <w:bCs/>
        </w:rPr>
        <w:t xml:space="preserve">Инсульт </w:t>
      </w:r>
      <w:r>
        <w:t>(от лат.</w:t>
      </w:r>
      <w:r>
        <w:rPr>
          <w:i/>
          <w:iCs/>
        </w:rPr>
        <w:t xml:space="preserve"> Insultus </w:t>
      </w:r>
      <w:r>
        <w:t>«наскок, нападение, удар») - острое нарушение мозгового кровообращения (далее - ОНМК), характеризующееся внезапным (в течение нескольких минут, часов) появлением очаговой и/или общемозговой неврологической симптоматики, которая сохраняется более 24 часов и</w:t>
      </w:r>
      <w:r>
        <w:t>ли приводит к смерти пациента в более короткий промежуток времени вследствие цереброваскулярной патологии.</w:t>
      </w:r>
    </w:p>
    <w:p w:rsidR="00000000" w:rsidRDefault="00B60326">
      <w:pPr>
        <w:pStyle w:val="pj"/>
      </w:pPr>
      <w:r>
        <w:t>Существует два основных вида инсульта: ишемический инсульт и геморрагический (внутримозговое и субарахноидальное кровоизлияние).</w:t>
      </w:r>
    </w:p>
    <w:p w:rsidR="00000000" w:rsidRDefault="00B60326">
      <w:pPr>
        <w:pStyle w:val="pj"/>
      </w:pPr>
      <w:r>
        <w:rPr>
          <w:b/>
          <w:bCs/>
        </w:rPr>
        <w:t xml:space="preserve">Ишемический инсульт </w:t>
      </w:r>
      <w:r>
        <w:t>- нарушение мозгового кровообращения с повреждением ткани мозга, нарушением его функций вследствие затруднения или прекращения поступления крови к тому или иному отделу. Чаще всего возникает у пациентов, имеющих в анамнезе артериальную гипертонию, нарушени</w:t>
      </w:r>
      <w:r>
        <w:t xml:space="preserve">е сердечного ритма и проводимости, инфаркт миокарда, ревматические пороки сердца, сахарный диабет. Большую роль в развитии ишемического инсульта играют нарушения реологических свойств крови, патология магистральных артерий. Характерно развитие заболевания </w:t>
      </w:r>
      <w:r>
        <w:t>в ночное время без потери сознания.</w:t>
      </w:r>
    </w:p>
    <w:p w:rsidR="00000000" w:rsidRDefault="00B60326">
      <w:pPr>
        <w:pStyle w:val="pj"/>
      </w:pPr>
      <w:r>
        <w:rPr>
          <w:b/>
          <w:bCs/>
        </w:rPr>
        <w:t xml:space="preserve">Геморрагический инсульт делится на два вида: </w:t>
      </w:r>
      <w:r>
        <w:t>внутримозговое и субарахноидальное кровоизлияние.</w:t>
      </w:r>
    </w:p>
    <w:p w:rsidR="00000000" w:rsidRDefault="00B60326">
      <w:pPr>
        <w:pStyle w:val="pj"/>
      </w:pPr>
      <w:r>
        <w:rPr>
          <w:b/>
          <w:bCs/>
        </w:rPr>
        <w:t xml:space="preserve">Внутричерепное кровоизлияние </w:t>
      </w:r>
      <w:r>
        <w:t>(нетравматическое внутричерепное кровоизлияние) - клиническая форма ОНМК, возникающая вследствие</w:t>
      </w:r>
      <w:r>
        <w:t xml:space="preserve"> разрыва интрацеребрального сосуда или повышенной проницаемости его стенки и проникновения крови в паренхиму мозга.</w:t>
      </w:r>
    </w:p>
    <w:p w:rsidR="00000000" w:rsidRDefault="00B60326">
      <w:pPr>
        <w:pStyle w:val="pj"/>
      </w:pPr>
      <w:r>
        <w:rPr>
          <w:b/>
          <w:bCs/>
        </w:rPr>
        <w:t xml:space="preserve">Субарахноидальное кровоизлияние (САК) </w:t>
      </w:r>
      <w:r>
        <w:t>кровоизлияние в субарахноидальное пространство (полость между паутинной и мягкой мозговыми оболочками)</w:t>
      </w:r>
      <w:r>
        <w:t>. Может произойти спонтанно, обычно вследствие разрыва артериальной аневризмы, или в результате черепно-мозговой травмы.</w:t>
      </w:r>
    </w:p>
    <w:p w:rsidR="00000000" w:rsidRDefault="00B60326">
      <w:pPr>
        <w:pStyle w:val="pj"/>
      </w:pPr>
      <w:r>
        <w:rPr>
          <w:b/>
          <w:bCs/>
        </w:rPr>
        <w:t xml:space="preserve">Признаки инсульта. </w:t>
      </w:r>
      <w:r>
        <w:t>Для определения первых признаков инсульта существует довольно простой, но надежный тест, который называется New-FAST</w:t>
      </w:r>
      <w:r>
        <w:t xml:space="preserve"> тест и означает внезапное появление следующих симптомов:</w:t>
      </w:r>
    </w:p>
    <w:p w:rsidR="00000000" w:rsidRDefault="00B60326">
      <w:pPr>
        <w:pStyle w:val="pj"/>
      </w:pPr>
      <w:r>
        <w:rPr>
          <w:b/>
          <w:bCs/>
        </w:rPr>
        <w:t>N</w:t>
      </w:r>
      <w:r>
        <w:t xml:space="preserve"> - Nausea/Vomiting - тошнота и /или рвота;</w:t>
      </w:r>
    </w:p>
    <w:p w:rsidR="00000000" w:rsidRDefault="00B60326">
      <w:pPr>
        <w:pStyle w:val="pj"/>
      </w:pPr>
      <w:r>
        <w:rPr>
          <w:b/>
          <w:bCs/>
        </w:rPr>
        <w:t>Е</w:t>
      </w:r>
      <w:r>
        <w:t xml:space="preserve"> - Eyes - Глаза - двоение в глазах, нарушение полей зрения, одностороннее пространственное игнорирование (синдром неглекта) и/или нистагм (непроизвольные</w:t>
      </w:r>
      <w:r>
        <w:t xml:space="preserve"> колебательные движения глаз);</w:t>
      </w:r>
    </w:p>
    <w:p w:rsidR="00000000" w:rsidRDefault="00B60326">
      <w:pPr>
        <w:pStyle w:val="pj"/>
      </w:pPr>
      <w:r>
        <w:rPr>
          <w:b/>
          <w:bCs/>
        </w:rPr>
        <w:t>W</w:t>
      </w:r>
      <w:r>
        <w:t xml:space="preserve"> - Walking - Ходьба - нарушение походки из-за головокружения;</w:t>
      </w:r>
    </w:p>
    <w:p w:rsidR="00000000" w:rsidRDefault="00B60326">
      <w:pPr>
        <w:pStyle w:val="pj"/>
      </w:pPr>
      <w:r>
        <w:rPr>
          <w:b/>
          <w:bCs/>
        </w:rPr>
        <w:t>F</w:t>
      </w:r>
      <w:r>
        <w:t xml:space="preserve"> - Facialdroop - Перекос половины лица - внезапное возникновение асимметрии лица, опущение уголка рта с одной стороны;</w:t>
      </w:r>
    </w:p>
    <w:p w:rsidR="00000000" w:rsidRDefault="00B60326">
      <w:pPr>
        <w:pStyle w:val="pj"/>
      </w:pPr>
      <w:r>
        <w:rPr>
          <w:b/>
          <w:bCs/>
        </w:rPr>
        <w:t>А</w:t>
      </w:r>
      <w:r>
        <w:t xml:space="preserve"> </w:t>
      </w:r>
      <w:r>
        <w:t>- ArmWeakness - Слабость руки - что означает появление чувства слабости в руке и/или ноге с одной стороны тела, снижение чувствительности с одной стороны;</w:t>
      </w:r>
    </w:p>
    <w:p w:rsidR="00000000" w:rsidRDefault="00B60326">
      <w:pPr>
        <w:pStyle w:val="pj"/>
      </w:pPr>
      <w:r>
        <w:rPr>
          <w:b/>
          <w:bCs/>
        </w:rPr>
        <w:t>S</w:t>
      </w:r>
      <w:r>
        <w:t xml:space="preserve"> - Speech - Речь - что означает нарушение речи (речь становится невнятная, запутанная и / или отсутс</w:t>
      </w:r>
      <w:r>
        <w:t>твует полностью);</w:t>
      </w:r>
    </w:p>
    <w:p w:rsidR="00000000" w:rsidRDefault="00B60326">
      <w:pPr>
        <w:pStyle w:val="pj"/>
      </w:pPr>
      <w:r>
        <w:rPr>
          <w:b/>
          <w:bCs/>
        </w:rPr>
        <w:t>Т</w:t>
      </w:r>
      <w:r>
        <w:t xml:space="preserve"> - TerribleHeadache/Dizziness - Сильнейшая головная боль / головокружение - что означает внезапное появление сильнейшей головной боли или головокружения, независимо от положения тела - сидя, стоя или лежа.</w:t>
      </w:r>
    </w:p>
    <w:p w:rsidR="00000000" w:rsidRDefault="00B60326">
      <w:pPr>
        <w:pStyle w:val="pj"/>
      </w:pPr>
      <w:r>
        <w:rPr>
          <w:b/>
          <w:bCs/>
        </w:rPr>
        <w:t> </w:t>
      </w:r>
    </w:p>
    <w:p w:rsidR="00000000" w:rsidRDefault="00B60326">
      <w:pPr>
        <w:pStyle w:val="pj"/>
      </w:pPr>
      <w:r>
        <w:rPr>
          <w:b/>
          <w:bCs/>
        </w:rPr>
        <w:t>Алгоритмы оказания медицинско</w:t>
      </w:r>
      <w:r>
        <w:rPr>
          <w:b/>
          <w:bCs/>
        </w:rPr>
        <w:t>й помощи пациентам при инсульте</w:t>
      </w:r>
    </w:p>
    <w:p w:rsidR="00000000" w:rsidRDefault="00B60326">
      <w:pPr>
        <w:pStyle w:val="pj"/>
      </w:pPr>
      <w:r>
        <w:t>Маршрут движения пациентов с подозрением на инсульт или свершившийся инсульт во время пандемии COVID-19 проводится согласно нижеследующих алгоритмов № 1 и № 2.</w:t>
      </w:r>
    </w:p>
    <w:p w:rsidR="00000000" w:rsidRDefault="00B60326">
      <w:pPr>
        <w:pStyle w:val="pj"/>
      </w:pPr>
      <w:r>
        <w:rPr>
          <w:b/>
          <w:bCs/>
        </w:rPr>
        <w:t xml:space="preserve">Алгоритм № 1: </w:t>
      </w:r>
      <w:r>
        <w:t>Пациенты с подозрением на инсульт доставленные бри</w:t>
      </w:r>
      <w:r>
        <w:t>гадой скорой медицинской помощи из дома, либо по самообращению в многопрофильный стационар, на базе которого располагается инсультный центр.</w:t>
      </w:r>
    </w:p>
    <w:p w:rsidR="00000000" w:rsidRDefault="00B60326">
      <w:pPr>
        <w:pStyle w:val="pj"/>
      </w:pPr>
      <w:r>
        <w:t>1) В противоэпидемических целях осмотр пациентов в приемном покое проводится дежурным неврологом, который не контак</w:t>
      </w:r>
      <w:r>
        <w:t>тирует напрямую с коллективом инсультного центра и других отделений стационара и работает в СИЗах.</w:t>
      </w:r>
    </w:p>
    <w:p w:rsidR="00000000" w:rsidRDefault="00B60326">
      <w:pPr>
        <w:pStyle w:val="pj"/>
      </w:pPr>
      <w:r>
        <w:t>2) Все пациенты с инсультом, поступающие в приемный покой инсультного центра, должны рассматриваться как потенциально инфицированные или болеющие COVID-19 до</w:t>
      </w:r>
      <w:r>
        <w:t xml:space="preserve"> установления или снятия диагноза SARS-CoV-2 путем исследования на ПЦР, КТ ОГК, консультации терапевта.</w:t>
      </w:r>
    </w:p>
    <w:p w:rsidR="00000000" w:rsidRDefault="00B60326">
      <w:pPr>
        <w:pStyle w:val="pj"/>
      </w:pPr>
      <w:r>
        <w:t>3) Госпитализация пациентов с инсультами осуществляется строго по показаниям в «грязную» или изолированную зону/бокс/провизорное отделение, где располаг</w:t>
      </w:r>
      <w:r>
        <w:t>аются так называемые «возможно инфицированные койки» при данном многопрофильном стационаре, в которых оказывается весь спектр необходимых медицинских услуг, в том числе проведение тромболизиса.</w:t>
      </w:r>
    </w:p>
    <w:p w:rsidR="00000000" w:rsidRDefault="00B60326">
      <w:pPr>
        <w:pStyle w:val="pj"/>
      </w:pPr>
      <w:r>
        <w:t>4) Перевод пациента из «грязной» или изолированной зоны /бокса</w:t>
      </w:r>
      <w:r>
        <w:t>/провизорного отделения в инсультное отделение на «чистые койки» проводится только после снятия диагноза SARS-CoV-2 путем исследования на ПЦР, КТ ОГК, консультации терапевта.</w:t>
      </w:r>
    </w:p>
    <w:p w:rsidR="00000000" w:rsidRDefault="00B60326">
      <w:pPr>
        <w:pStyle w:val="pj"/>
      </w:pPr>
      <w:r>
        <w:t xml:space="preserve">5) В случае подтверждения диагноза SARS-CoV-2 путем исследования на ПЦР, КТ ОГК, </w:t>
      </w:r>
      <w:r>
        <w:t>консультации терапевта осуществляется перевод пациента из «грязной» или изолированной зоны/бокса/провизорного отделения в инфекционный стационар для лечения основного заболевания SARS-CoV-2, в случае отсутствия необходимости нейрохирургического оперативног</w:t>
      </w:r>
      <w:r>
        <w:t>о вмешательства.</w:t>
      </w:r>
    </w:p>
    <w:p w:rsidR="00000000" w:rsidRDefault="00B60326">
      <w:pPr>
        <w:pStyle w:val="pj"/>
      </w:pPr>
      <w:r>
        <w:t>6) При необходимости проведения нейрохирургического оперативного вмешательства пациенту с подтвержденным SARS-CoV-2, осуществляется перевод пациента в «грязный» ИЦ, в случае отсутствия такового в регионе пациент остается на лечении в «гряз</w:t>
      </w:r>
      <w:r>
        <w:t>ной» зоне госпитализированного ИЦ с решением вопроса о проведении нейрохирургического оперативного вмешательства. Лечение основного заболевания COVID-19 проводится в соответствии с настоящим клиническим протоколом.</w:t>
      </w:r>
    </w:p>
    <w:p w:rsidR="00000000" w:rsidRDefault="00B60326">
      <w:pPr>
        <w:pStyle w:val="pj"/>
      </w:pPr>
      <w:r>
        <w:t>7) Если пациент с ишемическим инсультом н</w:t>
      </w:r>
      <w:r>
        <w:t>аходится в терапевтическом окне до 4,5 часов, необходимо решить вопрос о проведении тромболитической терапии (далее - ТЛТ) в соответствии с имеющимися показаниями и противопоказаниями, в каждом отдельном случае индивидуально. При неэффективной ТЛТ после ко</w:t>
      </w:r>
      <w:r>
        <w:t>нсультации нейрохирурга решить вопрос о проведении механической тромбоэкстракции, для чего необходимо дообследовать пациента: КТ - перфузия, КТ - ангиография, МРТ г/м в режиме DWI, T1, T2, Flair (Mismatchsign). Перевод пациента из «грязной» зоны в инсультн</w:t>
      </w:r>
      <w:r>
        <w:t>ое отделение на «чистые койки» проводится только после снятия диагноза COVID-19.</w:t>
      </w:r>
    </w:p>
    <w:p w:rsidR="00000000" w:rsidRDefault="00B60326">
      <w:pPr>
        <w:pStyle w:val="pj"/>
      </w:pPr>
      <w:r>
        <w:t>8) Если пациент с ишемическим инсультом находится в терапевтическом окне от 4,5 часов до 24 часов, в том числе «ночной» инсульт или с неизвестным временем начала, необходимо о</w:t>
      </w:r>
      <w:r>
        <w:t>бследовать пациента: КТ - перфузия, КТ - ангиография, МРТ г/м в режиме DWI, T1, T2, Flair (Mismatchsign) и после консультации нейрохирурга решить вопрос о проведении механической тромбоэкстракции. Переводпациента из «грязной» зоны в инсультное отделение на</w:t>
      </w:r>
      <w:r>
        <w:t xml:space="preserve"> «чистые койки» проводится только после снятия диагноза COVID-19.</w:t>
      </w:r>
    </w:p>
    <w:p w:rsidR="00000000" w:rsidRDefault="00B60326">
      <w:pPr>
        <w:pStyle w:val="pj"/>
      </w:pPr>
      <w:r>
        <w:t>9) При необходимости проведения диагностических и лечебных процедур пациентам с инсультами, доктора инсультного центра руководствуются согласно действующим клиническим протоколам МЗ РК.</w:t>
      </w:r>
    </w:p>
    <w:p w:rsidR="00000000" w:rsidRDefault="00B60326">
      <w:pPr>
        <w:pStyle w:val="pj"/>
      </w:pPr>
      <w:r>
        <w:t>10) При подозрениях на венозный инсульт необходимо провести дообследование пациента: МРТ-веносинусография, МРТ головного мозга в режиме DWI, с последующей консультацией нейрохирурга и в случае необходимости решение вопроса об оперативном вмешательстве. Леч</w:t>
      </w:r>
      <w:r>
        <w:t>ение согласно клиническому протоколу «Церебральный венозный тромбоз» МЗ РК. Перевод пациента из «грязной» зоны в инсультное отделение на «чистые койки» проводится только после снятия диагноза COVID-19.</w:t>
      </w:r>
    </w:p>
    <w:p w:rsidR="00000000" w:rsidRDefault="00B60326">
      <w:pPr>
        <w:pStyle w:val="pj"/>
      </w:pPr>
      <w:r>
        <w:rPr>
          <w:b/>
          <w:bCs/>
        </w:rPr>
        <w:t xml:space="preserve">Алгоритм № 2: </w:t>
      </w:r>
      <w:r>
        <w:t>Пациенты, находящиеся в инфекционном ста</w:t>
      </w:r>
      <w:r>
        <w:t>ционаре по поводу лечения основного заболевания, вызванного SARS CoV-2, у которых развился госпитальный инсульт в качестве осложнения основного заболевания.</w:t>
      </w:r>
    </w:p>
    <w:p w:rsidR="00000000" w:rsidRDefault="00B60326">
      <w:pPr>
        <w:pStyle w:val="pj"/>
      </w:pPr>
      <w:r>
        <w:t>1) При внезапном появлении признаков инсульта у пациентов, находящихся в инфекционном стационаре по</w:t>
      </w:r>
      <w:r>
        <w:t xml:space="preserve"> поводу лечения основного заболевания, вызванного SARS-CoV-2 в экстренном порядке необходимо проведение КГ головного мозга, консультация невролога, нейрохирурга, в том числе в онлайн режиме, исследование анализов крови, оценка по ШКГ, NIHSS, ASPECT, КТ анг</w:t>
      </w:r>
      <w:r>
        <w:t>иография по показаниям. Действия медицинского персонала должны быть быстрыми и слаженными, так как существуют временные ограничения для проведения ТЛТ и механической тромбоэкстракции рамками «терапевтического окна» (первые 0-4,5 часа от момента появления п</w:t>
      </w:r>
      <w:r>
        <w:t>ервых симптомов инсульта).</w:t>
      </w:r>
    </w:p>
    <w:p w:rsidR="00000000" w:rsidRDefault="00B60326">
      <w:pPr>
        <w:pStyle w:val="pj"/>
      </w:pPr>
      <w:r>
        <w:t xml:space="preserve">2) При отсутствии противопоказаний и наличии показаний к ТЛТ у пациента с ишемическим инсультом, рекомендовано начинать тромболитическую терапию (согласно КП «Ишемический инсульт») после КТ головного мозга, оценки по шкале NIHSS </w:t>
      </w:r>
      <w:r>
        <w:t>в инфекционном стационаре, чтобы исключить потери золотого времени «терапевтического окна». В случае отсутствия штатного невролога допускается выполнение тромболизиса, по месту лечения основного заболевания пациента под дистанционным телемедицинским контро</w:t>
      </w:r>
      <w:r>
        <w:t>лем невролога из инсультного центра.</w:t>
      </w:r>
    </w:p>
    <w:p w:rsidR="00000000" w:rsidRDefault="00B60326">
      <w:pPr>
        <w:pStyle w:val="pj"/>
      </w:pPr>
      <w:r>
        <w:t>3) Важно помнить, что пациенты с подтвержденным диагнозом COVID-19 зачастую принимают антикоагулянты, что является противопоказанием для проведения ТЛТ, однако, не исключает проведение механической тромбоэкстракции. Нео</w:t>
      </w:r>
      <w:r>
        <w:t>бходимо провести следующие диагностические исследования: КТ - перфузия, КТ - ангиография, МРТ г/м в режиме DWI, T1, T2, Flair (Mismatchsign) и после консультации нейрохирурга решить вопросы о проведении механической тромбоэкстракции и перевод в «грязный» И</w:t>
      </w:r>
      <w:r>
        <w:t>Ц, где имеются возможности для проведения эндоваскулярного лечения пациентов.</w:t>
      </w:r>
    </w:p>
    <w:p w:rsidR="00000000" w:rsidRDefault="00B60326">
      <w:pPr>
        <w:pStyle w:val="pj"/>
      </w:pPr>
      <w:r>
        <w:t>4) Консультацию нейрохирурга пациентам с COVID-19 и геморрагическим инсультом можно проводить в телемедицинском режиме. При подтверждении диагноза геморрагический инсульт необход</w:t>
      </w:r>
      <w:r>
        <w:t>имо немедленно отменить прием антикоагулянтов.</w:t>
      </w:r>
    </w:p>
    <w:p w:rsidR="00000000" w:rsidRDefault="00B60326">
      <w:pPr>
        <w:pStyle w:val="pj"/>
      </w:pPr>
      <w:r>
        <w:t>5) Если пациенту необходимо провести экстренное открытое нейрохирургическое вмешательство, то после немедленной отмены гепарина следует назначить протамина сульфат, действие которого наступает мгновенно и прод</w:t>
      </w:r>
      <w:r>
        <w:t>олжается в течение 2 ч. Если же, показания для проведения нейрохирургического вмешательства и состояние пациента позволяют ожидать время выведения гепарина из крови, то рекомендуется проведение оперативного вмешательства через 12-24 часа после последнего п</w:t>
      </w:r>
      <w:r>
        <w:t>риема гепарина. Рекомендован перевод таких пациентов в «грязный» ИЦ, имеющий возможность выполнять открытые нейрохирургические вмешательства. При проведении операций при геморрагическом инсульте отдавать предпочтение к малоинвазивным и малотравматическим в</w:t>
      </w:r>
      <w:r>
        <w:t>идам оперативного вмешательства.</w:t>
      </w:r>
    </w:p>
    <w:p w:rsidR="00000000" w:rsidRDefault="00B60326">
      <w:pPr>
        <w:pStyle w:val="pj"/>
      </w:pPr>
      <w:r>
        <w:t>При подозрении на аневризму или другую сосудистую патологию головного мозга необходимо провести КТ и/или МР-ангиографию и/или селективную церебральную ангиографию с переводом пациента в «грязный» ИЦ, имеющий возможность вып</w:t>
      </w:r>
      <w:r>
        <w:t>олнять нейрохирургические вмешательства по данной патологии.</w:t>
      </w:r>
    </w:p>
    <w:p w:rsidR="00000000" w:rsidRDefault="00B60326">
      <w:pPr>
        <w:pStyle w:val="pj"/>
      </w:pPr>
      <w:r>
        <w:t>У пациентов с подтвержденным COVID-19 необходимо дифференцировать инсульт с другими заболеваниями ЦНС, такими как менингит и энцефалит, которые могут проявляться следующими симптомами: общемозгов</w:t>
      </w:r>
      <w:r>
        <w:t xml:space="preserve">ые - головная боль, головокружение, психомоторное возбуждение, рвота, нарушение сознания, менингеальные симптомы; различные остро развившиеся очаговые симптомы на фоне фебрильной температуры и респираторных симптомов. Таким пациентам, помимо всех основных </w:t>
      </w:r>
      <w:r>
        <w:t>перечисленных выше методов, в качестве дополнительного исследования должны быть выполнены люмбальная пункция с исследованием ликвора на содержание белка, глюкозы, оценка клеточного состава спинномозговой жидкости, а также КТ легких повторно.</w:t>
      </w:r>
    </w:p>
    <w:p w:rsidR="00000000" w:rsidRDefault="00B60326">
      <w:pPr>
        <w:pStyle w:val="pj"/>
      </w:pPr>
      <w:r>
        <w:rPr>
          <w:b/>
          <w:bCs/>
        </w:rPr>
        <w:t> </w:t>
      </w:r>
    </w:p>
    <w:p w:rsidR="00000000" w:rsidRDefault="00B60326">
      <w:pPr>
        <w:pStyle w:val="pj"/>
      </w:pPr>
      <w:r>
        <w:rPr>
          <w:b/>
          <w:bCs/>
        </w:rPr>
        <w:t>Список литер</w:t>
      </w:r>
      <w:r>
        <w:rPr>
          <w:b/>
          <w:bCs/>
        </w:rPr>
        <w:t>атуры:</w:t>
      </w:r>
    </w:p>
    <w:p w:rsidR="00000000" w:rsidRDefault="00B60326">
      <w:pPr>
        <w:pStyle w:val="pj"/>
      </w:pPr>
      <w:r>
        <w:t>1) Matthew S. Smith, Jordan Bonomo, William A. Knight et al . Endovascular Therapy for Patients with Acute Ischemic Stroke during the COVID-19 Pandemic: A Proposed Algorithm. Originally published 30 Apr 2020 https://doi.org/10.1161/STROKEAHA.120.029</w:t>
      </w:r>
      <w:r>
        <w:t xml:space="preserve">863Stroke. 2020. </w:t>
      </w:r>
    </w:p>
    <w:p w:rsidR="00000000" w:rsidRDefault="00B60326">
      <w:pPr>
        <w:pStyle w:val="pj"/>
      </w:pPr>
      <w:r>
        <w:t xml:space="preserve">2) Eric E. Smith , Anita Mountain, Michael D. Hill, Theodore H. Wein et al. (2020). Canadian Stroke Best Practice Guidance During the COVID-19 Pandemic DOI: https://doi.org/10.1017/cjn.2020.74. </w:t>
      </w:r>
    </w:p>
    <w:p w:rsidR="00000000" w:rsidRDefault="00B60326">
      <w:pPr>
        <w:pStyle w:val="pj"/>
      </w:pPr>
      <w:r>
        <w:t>3) Rohit Bhatia, P. N. Sylaja,M. V. Padma S</w:t>
      </w:r>
      <w:r>
        <w:t>rivastava et al. Consensus Statement - Suggested Recommendations for Acute Stroke Management during the COVID-19 Pandemic: Expert Group on Behalf of the Indian Stroke Association. Ann Indian Acad Neurol. 2020 Apr; 23(Suppl 1): S15-S23. doi: 10.4103/aian.AI</w:t>
      </w:r>
      <w:r>
        <w:t xml:space="preserve">AN_302_20. </w:t>
      </w:r>
    </w:p>
    <w:p w:rsidR="00000000" w:rsidRDefault="00B60326">
      <w:pPr>
        <w:pStyle w:val="pj"/>
      </w:pPr>
      <w:r>
        <w:t xml:space="preserve">4) Adnan I. Qureshi, FoadAbd-Allah, еt al.(2020). Management of acute ischemic stroke in patients with COVID-19 infection: Report of an international panel. Int J ofStroke 0(0) 1-15doi.org/10.1177/1747493020923234. </w:t>
      </w:r>
    </w:p>
    <w:p w:rsidR="00000000" w:rsidRDefault="00B60326">
      <w:pPr>
        <w:pStyle w:val="pj"/>
      </w:pPr>
      <w:r>
        <w:t>5) Шляхто Е.В. и др. Методич</w:t>
      </w:r>
      <w:r>
        <w:t xml:space="preserve">еские рекомендации, алгоритмы действия медицинских работников на различных этапах оказания помощи, чек-листы и типовые документы, разработанные на период наличия и угрозы дальнейшего распространения новой коронавирусной инфекции в Санкт-Петербурге. Версия </w:t>
      </w:r>
      <w:r>
        <w:t xml:space="preserve">1,0 от 17.04.2020 с.93-98. </w:t>
      </w:r>
    </w:p>
    <w:p w:rsidR="00000000" w:rsidRDefault="00B60326">
      <w:pPr>
        <w:pStyle w:val="pj"/>
      </w:pPr>
      <w:r>
        <w:t>6) Мартынов М.Ю., Шамалов Н.А., Хасанова Д.Р., Вознюк И.А., Алашеев А.М., Харитонова Т.В., Янишевский С.Н. Ведение пациентов с острыми нарушениями мозгового кровообращения в контексте пандемии COVID-19. Временные методические ре</w:t>
      </w:r>
      <w:r>
        <w:t xml:space="preserve">комендации. Версия 2 от 16.04.2020 г. </w:t>
      </w:r>
    </w:p>
    <w:p w:rsidR="00000000" w:rsidRDefault="00B60326">
      <w:pPr>
        <w:pStyle w:val="pj"/>
      </w:pPr>
      <w:r>
        <w:t xml:space="preserve">7) Charles R. Wira, MayankGoyal, Andrew M. Southerland et al. Pandemic Guidance for Stroke Centers Aiding COVID-19 Treatment Teams Stroke. 2020 Jun 29: 10.1161/STROKEAHA.120.030749. </w:t>
      </w:r>
    </w:p>
    <w:p w:rsidR="00000000" w:rsidRDefault="00B60326">
      <w:pPr>
        <w:pStyle w:val="pj"/>
      </w:pPr>
      <w:r>
        <w:t>8) Rima M. Dafer, Nicholas D. Oste</w:t>
      </w:r>
      <w:r>
        <w:t xml:space="preserve">raasandJose Biller. Acute Stroke Care in the Coronavirus Disease 2019 Pandemic. J Stroke Cerebrovasc Dis. 2020 Jul; 29(7): 104881.Published online 2020 Apr 17. doi: 10.1016/j.jstrokecerebrovasdis.2020.104881. </w:t>
      </w:r>
    </w:p>
    <w:p w:rsidR="00000000" w:rsidRDefault="00B60326">
      <w:pPr>
        <w:pStyle w:val="pj"/>
      </w:pPr>
      <w:r>
        <w:t> </w:t>
      </w:r>
    </w:p>
    <w:p w:rsidR="00000000" w:rsidRDefault="00B60326">
      <w:pPr>
        <w:pStyle w:val="pj"/>
      </w:pPr>
      <w:r>
        <w:rPr>
          <w:b/>
          <w:bCs/>
        </w:rPr>
        <w:t>Сокращения, используемые в протоколе:</w:t>
      </w:r>
    </w:p>
    <w:p w:rsidR="00000000" w:rsidRDefault="00B60326">
      <w:pPr>
        <w:pStyle w:val="pj"/>
      </w:pPr>
      <w:r>
        <w:t> </w:t>
      </w:r>
    </w:p>
    <w:tbl>
      <w:tblPr>
        <w:tblW w:w="5000" w:type="pct"/>
        <w:jc w:val="center"/>
        <w:tblCellMar>
          <w:left w:w="0" w:type="dxa"/>
          <w:right w:w="0" w:type="dxa"/>
        </w:tblCellMar>
        <w:tblLook w:val="04A0" w:firstRow="1" w:lastRow="0" w:firstColumn="1" w:lastColumn="0" w:noHBand="0" w:noVBand="1"/>
      </w:tblPr>
      <w:tblGrid>
        <w:gridCol w:w="2469"/>
        <w:gridCol w:w="7102"/>
      </w:tblGrid>
      <w:tr w:rsidR="00000000">
        <w:trPr>
          <w:jc w:val="center"/>
        </w:trPr>
        <w:tc>
          <w:tcPr>
            <w:tcW w:w="10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ИЦ</w:t>
            </w:r>
          </w:p>
        </w:tc>
        <w:tc>
          <w:tcPr>
            <w:tcW w:w="39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инсультный центр</w:t>
            </w:r>
          </w:p>
        </w:tc>
      </w:tr>
      <w:tr w:rsidR="00000000">
        <w:trPr>
          <w:jc w:val="center"/>
        </w:trPr>
        <w:tc>
          <w:tcPr>
            <w:tcW w:w="1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КП</w:t>
            </w:r>
          </w:p>
        </w:tc>
        <w:tc>
          <w:tcPr>
            <w:tcW w:w="3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клинический протокол</w:t>
            </w:r>
          </w:p>
        </w:tc>
      </w:tr>
      <w:tr w:rsidR="00000000">
        <w:trPr>
          <w:jc w:val="center"/>
        </w:trPr>
        <w:tc>
          <w:tcPr>
            <w:tcW w:w="1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КТ</w:t>
            </w:r>
          </w:p>
        </w:tc>
        <w:tc>
          <w:tcPr>
            <w:tcW w:w="3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компьютерная томография</w:t>
            </w:r>
          </w:p>
        </w:tc>
      </w:tr>
      <w:tr w:rsidR="00000000">
        <w:trPr>
          <w:jc w:val="center"/>
        </w:trPr>
        <w:tc>
          <w:tcPr>
            <w:tcW w:w="1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MPT</w:t>
            </w:r>
          </w:p>
        </w:tc>
        <w:tc>
          <w:tcPr>
            <w:tcW w:w="3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магнитно-резонансная томография</w:t>
            </w:r>
          </w:p>
        </w:tc>
      </w:tr>
      <w:tr w:rsidR="00000000">
        <w:trPr>
          <w:jc w:val="center"/>
        </w:trPr>
        <w:tc>
          <w:tcPr>
            <w:tcW w:w="1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ОГК</w:t>
            </w:r>
          </w:p>
        </w:tc>
        <w:tc>
          <w:tcPr>
            <w:tcW w:w="3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органы грудной клетки</w:t>
            </w:r>
          </w:p>
        </w:tc>
      </w:tr>
      <w:tr w:rsidR="00000000">
        <w:trPr>
          <w:jc w:val="center"/>
        </w:trPr>
        <w:tc>
          <w:tcPr>
            <w:tcW w:w="1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ОНМК</w:t>
            </w:r>
          </w:p>
        </w:tc>
        <w:tc>
          <w:tcPr>
            <w:tcW w:w="3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острое нарушение мозгового кровообращения</w:t>
            </w:r>
          </w:p>
        </w:tc>
      </w:tr>
      <w:tr w:rsidR="00000000">
        <w:trPr>
          <w:jc w:val="center"/>
        </w:trPr>
        <w:tc>
          <w:tcPr>
            <w:tcW w:w="1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ПЦР</w:t>
            </w:r>
          </w:p>
        </w:tc>
        <w:tc>
          <w:tcPr>
            <w:tcW w:w="3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полимеразная цепная реакция</w:t>
            </w:r>
          </w:p>
        </w:tc>
      </w:tr>
      <w:tr w:rsidR="00000000">
        <w:trPr>
          <w:jc w:val="center"/>
        </w:trPr>
        <w:tc>
          <w:tcPr>
            <w:tcW w:w="1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САК</w:t>
            </w:r>
          </w:p>
        </w:tc>
        <w:tc>
          <w:tcPr>
            <w:tcW w:w="3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субарахноидальное кровоизлияние</w:t>
            </w:r>
          </w:p>
        </w:tc>
      </w:tr>
      <w:tr w:rsidR="00000000">
        <w:trPr>
          <w:jc w:val="center"/>
        </w:trPr>
        <w:tc>
          <w:tcPr>
            <w:tcW w:w="1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СИЗ</w:t>
            </w:r>
          </w:p>
        </w:tc>
        <w:tc>
          <w:tcPr>
            <w:tcW w:w="3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средства индивидуальной защиты</w:t>
            </w:r>
          </w:p>
        </w:tc>
      </w:tr>
      <w:tr w:rsidR="00000000">
        <w:trPr>
          <w:jc w:val="center"/>
        </w:trPr>
        <w:tc>
          <w:tcPr>
            <w:tcW w:w="1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ТЛТ</w:t>
            </w:r>
          </w:p>
        </w:tc>
        <w:tc>
          <w:tcPr>
            <w:tcW w:w="3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тромболитическая терапия</w:t>
            </w:r>
          </w:p>
        </w:tc>
      </w:tr>
      <w:tr w:rsidR="00000000">
        <w:trPr>
          <w:jc w:val="center"/>
        </w:trPr>
        <w:tc>
          <w:tcPr>
            <w:tcW w:w="1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ШКГ</w:t>
            </w:r>
          </w:p>
        </w:tc>
        <w:tc>
          <w:tcPr>
            <w:tcW w:w="3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шкала комы Глазго</w:t>
            </w:r>
          </w:p>
        </w:tc>
      </w:tr>
      <w:tr w:rsidR="00000000">
        <w:trPr>
          <w:jc w:val="center"/>
        </w:trPr>
        <w:tc>
          <w:tcPr>
            <w:tcW w:w="1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ASPECTS (AlbertaStrokeProgram</w:t>
            </w:r>
          </w:p>
          <w:p w:rsidR="00000000" w:rsidRDefault="00B60326">
            <w:pPr>
              <w:pStyle w:val="pji"/>
            </w:pPr>
            <w:r>
              <w:t>EarlyCTScore)</w:t>
            </w:r>
          </w:p>
        </w:tc>
        <w:tc>
          <w:tcPr>
            <w:tcW w:w="3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Оценка начальных ишемических изменений на КТ головного мозга</w:t>
            </w:r>
          </w:p>
        </w:tc>
      </w:tr>
      <w:tr w:rsidR="00000000">
        <w:trPr>
          <w:jc w:val="center"/>
        </w:trPr>
        <w:tc>
          <w:tcPr>
            <w:tcW w:w="1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COVID-19</w:t>
            </w:r>
          </w:p>
        </w:tc>
        <w:tc>
          <w:tcPr>
            <w:tcW w:w="3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коронавирусная инфекция, впервые выявленная в 2019 г.</w:t>
            </w:r>
          </w:p>
        </w:tc>
      </w:tr>
      <w:tr w:rsidR="00000000">
        <w:trPr>
          <w:jc w:val="center"/>
        </w:trPr>
        <w:tc>
          <w:tcPr>
            <w:tcW w:w="1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NIHSS (National InstitutesofHealth</w:t>
            </w:r>
          </w:p>
          <w:p w:rsidR="00000000" w:rsidRDefault="00B60326">
            <w:pPr>
              <w:pStyle w:val="pji"/>
            </w:pPr>
            <w:r>
              <w:t>StrokeScale)</w:t>
            </w:r>
          </w:p>
        </w:tc>
        <w:tc>
          <w:tcPr>
            <w:tcW w:w="3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Шкала Инсульта Национального Института Здоровья</w:t>
            </w:r>
          </w:p>
        </w:tc>
      </w:tr>
      <w:tr w:rsidR="00000000">
        <w:trPr>
          <w:jc w:val="center"/>
        </w:trPr>
        <w:tc>
          <w:tcPr>
            <w:tcW w:w="1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SARS CoV-2</w:t>
            </w:r>
          </w:p>
        </w:tc>
        <w:tc>
          <w:tcPr>
            <w:tcW w:w="3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коронавирус-2, вызывающий COVID-19 (тяжелый острый респираторный синдром /Severeacuterespiratorysyndromecoronavirus).</w:t>
            </w:r>
          </w:p>
        </w:tc>
      </w:tr>
    </w:tbl>
    <w:p w:rsidR="00000000" w:rsidRDefault="00B60326">
      <w:pPr>
        <w:pStyle w:val="pj"/>
      </w:pPr>
      <w:r>
        <w:rPr>
          <w:b/>
          <w:bCs/>
        </w:rPr>
        <w:t> </w:t>
      </w:r>
    </w:p>
    <w:p w:rsidR="00000000" w:rsidRDefault="00B60326">
      <w:pPr>
        <w:pStyle w:val="pj"/>
      </w:pPr>
      <w:r>
        <w:rPr>
          <w:b/>
          <w:bCs/>
        </w:rPr>
        <w:t>Список разработчиков:</w:t>
      </w:r>
    </w:p>
    <w:p w:rsidR="00000000" w:rsidRDefault="00B60326">
      <w:pPr>
        <w:pStyle w:val="pj"/>
      </w:pPr>
      <w:r>
        <w:t>1) Адильбеков Ержан Боранбаевич - нейрохирург, директор Республиканского координационного центра по проблемам ин</w:t>
      </w:r>
      <w:r>
        <w:t>сульта АО «Национальный центр нейрохирургии», г. Нур-Султан.</w:t>
      </w:r>
    </w:p>
    <w:p w:rsidR="00000000" w:rsidRDefault="00B60326">
      <w:pPr>
        <w:pStyle w:val="pj"/>
      </w:pPr>
      <w:r>
        <w:t>2) Ахметжанова Зауреш Бауыржановна - невролог, магистр медицинских наук, главный специалист Республиканского координационного центра по проблемам инсульта АО «Национальный центр нейрохирургии», г</w:t>
      </w:r>
      <w:r>
        <w:t>. Нур-Султан.</w:t>
      </w:r>
    </w:p>
    <w:p w:rsidR="00000000" w:rsidRDefault="00B60326">
      <w:pPr>
        <w:pStyle w:val="pj"/>
      </w:pPr>
      <w:r>
        <w:t>3) Махамбетов Ербол Таргынович - кандидат медицинских наук, нейрохирург, заведующий отделением сосудистой и функциональной нейрохирургии АО «Национальный центр нейрохирургии», г. Нур-Султан.</w:t>
      </w:r>
    </w:p>
    <w:p w:rsidR="00000000" w:rsidRDefault="00B60326">
      <w:pPr>
        <w:pStyle w:val="pj"/>
      </w:pPr>
      <w:r>
        <w:t>4) Жаркинбекова Назира Асановна - кандидат медицинс</w:t>
      </w:r>
      <w:r>
        <w:t>ких наук, невролог, заведующая кафедрой неврологии, психиатрии и психологии НАО «Южно-Казахстанская государственная медицинская академия», г. Шымкент.</w:t>
      </w:r>
    </w:p>
    <w:p w:rsidR="00000000" w:rsidRDefault="00B60326">
      <w:pPr>
        <w:pStyle w:val="pj"/>
      </w:pPr>
      <w:r>
        <w:t>5) Сыздыкова Багжан Рысбаевна - кандидат медицинских наук, невролог, главный невролог Управления здравоох</w:t>
      </w:r>
      <w:r>
        <w:t>ранения г. Нур-Султан.</w:t>
      </w:r>
    </w:p>
    <w:p w:rsidR="00000000" w:rsidRDefault="00B60326">
      <w:pPr>
        <w:pStyle w:val="pj"/>
      </w:pPr>
      <w:r>
        <w:t>6) Исмаилова Марта Женисовна - невролог, заведующая инсультного центра на базе РГП на ПХВ «Атырауская областная больница» г. Атырау.</w:t>
      </w:r>
    </w:p>
    <w:p w:rsidR="00000000" w:rsidRDefault="00B60326">
      <w:pPr>
        <w:pStyle w:val="pj"/>
      </w:pPr>
      <w:r>
        <w:t>7) Мартазанов Макшарип Балматгереевич - кандидат медицинских наук, невролог, главный невролог Управл</w:t>
      </w:r>
      <w:r>
        <w:t>ения общественного здравоохранения Акмолинской области.</w:t>
      </w:r>
    </w:p>
    <w:p w:rsidR="00000000" w:rsidRDefault="00B60326">
      <w:pPr>
        <w:pStyle w:val="pj"/>
      </w:pPr>
      <w:r>
        <w:t>8) Бердиходжаев Мынжылкы Сайлауович - нейрохирург, заведующий центром нейрохирургии в АО «Центральная клиническая больница» г. Алматы.</w:t>
      </w:r>
    </w:p>
    <w:p w:rsidR="00000000" w:rsidRDefault="00B60326">
      <w:pPr>
        <w:pStyle w:val="pj"/>
      </w:pPr>
      <w:r>
        <w:t>9) Медуханова Сабина Гарафовна - невролог, магистр общественного здравоохранения, главный специалист Республиканского координационного центра по проблемам инсульта АО «Национальный центр нейрохирургии», г. Нур-Султан.</w:t>
      </w:r>
    </w:p>
    <w:p w:rsidR="00000000" w:rsidRDefault="00B60326">
      <w:pPr>
        <w:pStyle w:val="pj"/>
      </w:pPr>
      <w:r>
        <w:t>10) Жумабаева Гулдана Косылбаевна - не</w:t>
      </w:r>
      <w:r>
        <w:t>вролог, магистр управления и менеджмента, ведущий специалист Республиканского координационного центра по проблемам инсульта АО «Национальный центр нейрохирургии», г. Нур-Султан.</w:t>
      </w:r>
    </w:p>
    <w:p w:rsidR="00000000" w:rsidRDefault="00B60326">
      <w:pPr>
        <w:pStyle w:val="pj"/>
      </w:pPr>
      <w:r>
        <w:t> </w:t>
      </w:r>
    </w:p>
    <w:p w:rsidR="00000000" w:rsidRDefault="00B60326">
      <w:pPr>
        <w:pStyle w:val="pc"/>
      </w:pPr>
      <w:r>
        <w:rPr>
          <w:noProof/>
        </w:rPr>
        <w:drawing>
          <wp:inline distT="0" distB="0" distL="0" distR="0">
            <wp:extent cx="6562725" cy="44481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92.168.0.105/api/DocumentObject/GetImageAsync?ImageId=428798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62725" cy="4448175"/>
                    </a:xfrm>
                    <a:prstGeom prst="rect">
                      <a:avLst/>
                    </a:prstGeom>
                    <a:noFill/>
                    <a:ln>
                      <a:noFill/>
                    </a:ln>
                  </pic:spPr>
                </pic:pic>
              </a:graphicData>
            </a:graphic>
          </wp:inline>
        </w:drawing>
      </w:r>
    </w:p>
    <w:p w:rsidR="00000000" w:rsidRDefault="00B60326">
      <w:pPr>
        <w:pStyle w:val="pc"/>
      </w:pPr>
      <w:r>
        <w:rPr>
          <w:noProof/>
        </w:rPr>
        <w:drawing>
          <wp:inline distT="0" distB="0" distL="0" distR="0">
            <wp:extent cx="6534150" cy="4572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92.168.0.105/api/DocumentObject/GetImageAsync?ImageId=428798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34150" cy="4572000"/>
                    </a:xfrm>
                    <a:prstGeom prst="rect">
                      <a:avLst/>
                    </a:prstGeom>
                    <a:noFill/>
                    <a:ln>
                      <a:noFill/>
                    </a:ln>
                  </pic:spPr>
                </pic:pic>
              </a:graphicData>
            </a:graphic>
          </wp:inline>
        </w:drawing>
      </w:r>
    </w:p>
    <w:p w:rsidR="00000000" w:rsidRDefault="00B60326">
      <w:pPr>
        <w:pStyle w:val="pj"/>
      </w:pPr>
      <w:r>
        <w:t> </w:t>
      </w:r>
    </w:p>
    <w:p w:rsidR="00000000" w:rsidRDefault="00B60326">
      <w:pPr>
        <w:pStyle w:val="pr"/>
        <w:jc w:val="left"/>
      </w:pPr>
      <w:bookmarkStart w:id="10" w:name="SUB6"/>
      <w:bookmarkEnd w:id="10"/>
      <w:r>
        <w:rPr>
          <w:b/>
          <w:bCs/>
        </w:rPr>
        <w:t> </w:t>
      </w:r>
    </w:p>
    <w:p w:rsidR="00000000" w:rsidRDefault="00B60326">
      <w:pPr>
        <w:pStyle w:val="pr"/>
      </w:pPr>
      <w:r>
        <w:rPr>
          <w:b/>
          <w:bCs/>
        </w:rPr>
        <w:t>Приложение 6</w:t>
      </w:r>
    </w:p>
    <w:p w:rsidR="00000000" w:rsidRDefault="00B60326">
      <w:pPr>
        <w:pStyle w:val="pr"/>
      </w:pPr>
      <w:r>
        <w:rPr>
          <w:b/>
          <w:bCs/>
        </w:rPr>
        <w:t> </w:t>
      </w:r>
    </w:p>
    <w:p w:rsidR="00000000" w:rsidRDefault="00B60326">
      <w:pPr>
        <w:pStyle w:val="pj"/>
      </w:pPr>
      <w:r>
        <w:t> </w:t>
      </w:r>
    </w:p>
    <w:p w:rsidR="00000000" w:rsidRDefault="00B60326">
      <w:pPr>
        <w:pStyle w:val="pc"/>
      </w:pPr>
      <w:r>
        <w:rPr>
          <w:rStyle w:val="s1"/>
        </w:rPr>
        <w:t>Алгоритм наблюдения пациентов, перенесших пневмонию COVID-19, после</w:t>
      </w:r>
      <w:r>
        <w:rPr>
          <w:rStyle w:val="s1"/>
        </w:rPr>
        <w:br/>
        <w:t>выписки из инфекционного стационара</w:t>
      </w:r>
    </w:p>
    <w:p w:rsidR="00000000" w:rsidRDefault="00B60326">
      <w:pPr>
        <w:pStyle w:val="pc"/>
      </w:pPr>
      <w:r>
        <w:rPr>
          <w:b/>
          <w:bCs/>
        </w:rPr>
        <w:t> </w:t>
      </w:r>
    </w:p>
    <w:tbl>
      <w:tblPr>
        <w:tblW w:w="5000" w:type="pct"/>
        <w:jc w:val="center"/>
        <w:tblCellMar>
          <w:left w:w="0" w:type="dxa"/>
          <w:right w:w="0" w:type="dxa"/>
        </w:tblCellMar>
        <w:tblLook w:val="04A0" w:firstRow="1" w:lastRow="0" w:firstColumn="1" w:lastColumn="0" w:noHBand="0" w:noVBand="1"/>
      </w:tblPr>
      <w:tblGrid>
        <w:gridCol w:w="1377"/>
        <w:gridCol w:w="2117"/>
        <w:gridCol w:w="1409"/>
        <w:gridCol w:w="1796"/>
        <w:gridCol w:w="2346"/>
        <w:gridCol w:w="1706"/>
        <w:gridCol w:w="2242"/>
      </w:tblGrid>
      <w:tr w:rsidR="00000000">
        <w:trPr>
          <w:jc w:val="center"/>
        </w:trPr>
        <w:tc>
          <w:tcPr>
            <w:tcW w:w="50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Степень тяжести</w:t>
            </w:r>
          </w:p>
        </w:tc>
        <w:tc>
          <w:tcPr>
            <w:tcW w:w="70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Реабилитация</w:t>
            </w:r>
            <w:r>
              <w:t>*</w:t>
            </w:r>
          </w:p>
        </w:tc>
        <w:tc>
          <w:tcPr>
            <w:tcW w:w="40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КТ ОГК</w:t>
            </w:r>
            <w:r>
              <w:t>**</w:t>
            </w:r>
          </w:p>
        </w:tc>
        <w:tc>
          <w:tcPr>
            <w:tcW w:w="2400"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«Д» наблюдение у ВОП</w:t>
            </w:r>
            <w:r>
              <w:t>***</w:t>
            </w:r>
          </w:p>
        </w:tc>
        <w:tc>
          <w:tcPr>
            <w:tcW w:w="90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Консультация</w:t>
            </w:r>
          </w:p>
          <w:p w:rsidR="00000000" w:rsidRDefault="00B60326">
            <w:pPr>
              <w:pStyle w:val="pc"/>
            </w:pPr>
            <w:r>
              <w:rPr>
                <w:b/>
                <w:bCs/>
              </w:rPr>
              <w:t>пульмонолога</w:t>
            </w:r>
            <w:r>
              <w:t>****</w:t>
            </w:r>
          </w:p>
        </w:tc>
      </w:tr>
      <w:tr w:rsidR="00000000">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B60326">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B60326">
            <w:pPr>
              <w:rPr>
                <w:color w:val="000000"/>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B60326">
            <w:pPr>
              <w:rPr>
                <w:color w:val="000000"/>
              </w:rPr>
            </w:pPr>
          </w:p>
        </w:tc>
        <w:tc>
          <w:tcPr>
            <w:tcW w:w="4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Длит-ть</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Действия ВОП</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Лаб. и инстр. исследования</w:t>
            </w:r>
          </w:p>
        </w:tc>
        <w:tc>
          <w:tcPr>
            <w:tcW w:w="0" w:type="auto"/>
            <w:vMerge/>
            <w:tcBorders>
              <w:top w:val="single" w:sz="8" w:space="0" w:color="auto"/>
              <w:left w:val="nil"/>
              <w:bottom w:val="single" w:sz="8" w:space="0" w:color="auto"/>
              <w:right w:val="single" w:sz="8" w:space="0" w:color="auto"/>
            </w:tcBorders>
            <w:vAlign w:val="center"/>
            <w:hideMark/>
          </w:tcPr>
          <w:p w:rsidR="00000000" w:rsidRDefault="00B60326">
            <w:pPr>
              <w:rPr>
                <w:color w:val="000000"/>
              </w:rPr>
            </w:pPr>
          </w:p>
        </w:tc>
      </w:tr>
      <w:tr w:rsidR="00000000">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Пневмония нетяжелая</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 этап - 7 дней на дому или в поликлинике</w:t>
            </w:r>
          </w:p>
        </w:tc>
        <w:tc>
          <w:tcPr>
            <w:tcW w:w="4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По показаниям</w:t>
            </w:r>
          </w:p>
        </w:tc>
        <w:tc>
          <w:tcPr>
            <w:tcW w:w="4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3 мес.</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Обзвон после выписки, затем 1 раз в 2 нед. в течение 1 мес. </w:t>
            </w:r>
          </w:p>
          <w:p w:rsidR="00000000" w:rsidRDefault="00B60326">
            <w:pPr>
              <w:pStyle w:val="pji"/>
            </w:pPr>
            <w:r>
              <w:t>Осмотр через 2 мес., через 3 мес. при снятии с учета. При необходимости чаще.</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 Измерение сатурации при осмотре. </w:t>
            </w:r>
          </w:p>
          <w:p w:rsidR="00000000" w:rsidRDefault="00B60326">
            <w:pPr>
              <w:pStyle w:val="pji"/>
            </w:pPr>
            <w:r>
              <w:t>Остальное - по показаниям</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По показаниям</w:t>
            </w:r>
          </w:p>
        </w:tc>
      </w:tr>
      <w:tr w:rsidR="00000000">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Пневмония тяжелая без ИВЛ</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1 этап - 7-14 дней на дому или в многопрофильном стационаре. </w:t>
            </w:r>
          </w:p>
          <w:p w:rsidR="00000000" w:rsidRDefault="00B60326">
            <w:pPr>
              <w:pStyle w:val="pji"/>
            </w:pPr>
            <w:r>
              <w:t>2 этап - в поликлинике по необходимости</w:t>
            </w:r>
          </w:p>
        </w:tc>
        <w:tc>
          <w:tcPr>
            <w:tcW w:w="4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Через 3 мес.</w:t>
            </w:r>
          </w:p>
        </w:tc>
        <w:tc>
          <w:tcPr>
            <w:tcW w:w="4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12 мес.</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Осмотр: после выписки, через 1, 3, 6, 12 мес. </w:t>
            </w:r>
          </w:p>
          <w:p w:rsidR="00000000" w:rsidRDefault="00B60326">
            <w:pPr>
              <w:pStyle w:val="pji"/>
            </w:pPr>
            <w:r>
              <w:t xml:space="preserve">При необходимости чаще. </w:t>
            </w:r>
          </w:p>
          <w:p w:rsidR="00000000" w:rsidRDefault="00B60326">
            <w:pPr>
              <w:pStyle w:val="pji"/>
            </w:pPr>
            <w:r>
              <w:t>В течение 2 недель после выписки мониторинг состояния 1 раз в неделю (обзвон, видеоконсультация).</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Измерение сатурации</w:t>
            </w:r>
            <w:r>
              <w:t xml:space="preserve"> при каждом осмотре. </w:t>
            </w:r>
          </w:p>
          <w:p w:rsidR="00000000" w:rsidRDefault="00B60326">
            <w:pPr>
              <w:pStyle w:val="pji"/>
            </w:pPr>
            <w:r>
              <w:t>Остальное - по показаниям</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В течение 2 нед. после выписки. </w:t>
            </w:r>
          </w:p>
          <w:p w:rsidR="00000000" w:rsidRDefault="00B60326">
            <w:pPr>
              <w:pStyle w:val="pji"/>
            </w:pPr>
            <w:r>
              <w:t>Далее по необходимости.</w:t>
            </w:r>
          </w:p>
        </w:tc>
      </w:tr>
      <w:tr w:rsidR="00000000">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Пневмония тяжелая с ИВЛ</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 этап - 7-14 дней на дому или в многопрофильном стационаре.</w:t>
            </w:r>
          </w:p>
          <w:p w:rsidR="00000000" w:rsidRDefault="00B60326">
            <w:pPr>
              <w:pStyle w:val="pji"/>
            </w:pPr>
            <w:r>
              <w:t>2 этап - в поликлинике по необходимости</w:t>
            </w:r>
          </w:p>
        </w:tc>
        <w:tc>
          <w:tcPr>
            <w:tcW w:w="4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Через 3 мес., 6 мес.</w:t>
            </w:r>
          </w:p>
        </w:tc>
        <w:tc>
          <w:tcPr>
            <w:tcW w:w="4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12 мес. </w:t>
            </w:r>
          </w:p>
          <w:p w:rsidR="00000000" w:rsidRDefault="00B60326">
            <w:pPr>
              <w:pStyle w:val="pji"/>
            </w:pPr>
            <w:r>
              <w:t>При необходимости дольше</w:t>
            </w:r>
          </w:p>
        </w:tc>
        <w:tc>
          <w:tcPr>
            <w:tcW w:w="12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Осмотр: после выписки, через 1, 3, 6, 12 мес. </w:t>
            </w:r>
          </w:p>
          <w:p w:rsidR="00000000" w:rsidRDefault="00B60326">
            <w:pPr>
              <w:pStyle w:val="pji"/>
            </w:pPr>
            <w:r>
              <w:t xml:space="preserve">При необходимости чаще. </w:t>
            </w:r>
          </w:p>
          <w:p w:rsidR="00000000" w:rsidRDefault="00B60326">
            <w:pPr>
              <w:pStyle w:val="pji"/>
            </w:pPr>
            <w:r>
              <w:t>В течение 2 недель после выписки мониторинг состояния 1-2 раза в неделю (обзвон, видеоконсультация).</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 Измерение сатурации при каждом осмотре. </w:t>
            </w:r>
          </w:p>
          <w:p w:rsidR="00000000" w:rsidRDefault="00B60326">
            <w:pPr>
              <w:pStyle w:val="pji"/>
            </w:pPr>
            <w:r>
              <w:t>Остальное - по показаниям.</w:t>
            </w:r>
          </w:p>
        </w:tc>
        <w:tc>
          <w:tcPr>
            <w:tcW w:w="9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В течение 2 нед. после выписки. </w:t>
            </w:r>
          </w:p>
          <w:p w:rsidR="00000000" w:rsidRDefault="00B60326">
            <w:pPr>
              <w:pStyle w:val="pji"/>
            </w:pPr>
            <w:r>
              <w:t>Далее по необходимости.</w:t>
            </w:r>
          </w:p>
        </w:tc>
      </w:tr>
    </w:tbl>
    <w:p w:rsidR="00000000" w:rsidRDefault="00B60326">
      <w:pPr>
        <w:pStyle w:val="pj"/>
      </w:pPr>
      <w:r>
        <w:rPr>
          <w:b/>
          <w:bCs/>
        </w:rPr>
        <w:t> </w:t>
      </w:r>
    </w:p>
    <w:p w:rsidR="00000000" w:rsidRDefault="00B60326">
      <w:pPr>
        <w:pStyle w:val="pj"/>
      </w:pPr>
      <w:r>
        <w:rPr>
          <w:b/>
          <w:bCs/>
        </w:rPr>
        <w:t>Примечание:</w:t>
      </w:r>
    </w:p>
    <w:p w:rsidR="00000000" w:rsidRDefault="00B60326">
      <w:pPr>
        <w:pStyle w:val="pj"/>
      </w:pPr>
      <w:r>
        <w:t>* - указаны рекомендуемые сроки. При тяжелых пневмониях рекомендуется 2 этапа реабилитации:</w:t>
      </w:r>
    </w:p>
    <w:p w:rsidR="00000000" w:rsidRDefault="00B60326">
      <w:pPr>
        <w:pStyle w:val="pj"/>
      </w:pPr>
      <w:r>
        <w:t>1 этап - либо в много</w:t>
      </w:r>
      <w:r>
        <w:t>профильном стационаре при необходимости дальнейшего наблюдения и лечения, либо на дому согласно видеорекомендациям реабилитолога или специалиста ЛФК; 2 этап - в поликлинике либо в санаторно-курортных условиях. Необходимость 2 этапа оценивается реабилитолог</w:t>
      </w:r>
      <w:r>
        <w:t>ом поликлиники, соответственно, состоянию пациента устанавливается продолжительность и объем мероприятий. Пульмонолог может дать дополнительные рекомендации по реабилитации.</w:t>
      </w:r>
    </w:p>
    <w:p w:rsidR="00000000" w:rsidRDefault="00B60326">
      <w:pPr>
        <w:pStyle w:val="pj"/>
      </w:pPr>
      <w:r>
        <w:t>** - указаны рекомендуемые сроки. При ухудшении состояния вопрос о времени проведе</w:t>
      </w:r>
      <w:r>
        <w:t>ния контрольной КТ решается индивидуально. Решение о дополнительном проведении КТ принимает врач-пульмонолог при затяжном течении пневмонии.</w:t>
      </w:r>
    </w:p>
    <w:p w:rsidR="00000000" w:rsidRDefault="00B60326">
      <w:pPr>
        <w:pStyle w:val="pj"/>
      </w:pPr>
      <w:r>
        <w:t>*** - ВОП осуществляет контроль состояния пациента, симптомов, сатурации. Определяет показания для консультации пул</w:t>
      </w:r>
      <w:r>
        <w:t>ьмонолога, контролирует выполнение рекомендаций пульмонолога. Назначает лабораторные и инструментальные исследования после выписки согласно рекомендуемым срокам, при необходимости добавляет назначения по показаниям (учитываются патологические изменения в с</w:t>
      </w:r>
      <w:r>
        <w:t>тационаре).</w:t>
      </w:r>
    </w:p>
    <w:p w:rsidR="00000000" w:rsidRDefault="00B60326">
      <w:pPr>
        <w:pStyle w:val="pj"/>
      </w:pPr>
      <w:r>
        <w:t>При наличии сопутствующей патологии рекомендуется консультация профильного специалиста через 2-4 недели после выписки, коррекция базисной терапии. Следует обеспечить своевременную запись на консультацию пациентов с перенесенной тяжелой пневмони</w:t>
      </w:r>
      <w:r>
        <w:t>ей.</w:t>
      </w:r>
    </w:p>
    <w:p w:rsidR="00000000" w:rsidRDefault="00B60326">
      <w:pPr>
        <w:pStyle w:val="pj"/>
      </w:pPr>
      <w:r>
        <w:t>**** - указаны рекомендуемые сроки консультации пульмонолога, при необходимости осуществляется раньше. При невозможности очной консультации организовать видеоконсультирование. Дальнейшие осмотры назначаются пульмонологом индивидуально.</w:t>
      </w:r>
    </w:p>
    <w:p w:rsidR="00000000" w:rsidRDefault="00B60326">
      <w:pPr>
        <w:pStyle w:val="pj"/>
      </w:pPr>
      <w:r>
        <w:t> </w:t>
      </w:r>
    </w:p>
    <w:p w:rsidR="00000000" w:rsidRDefault="00B60326">
      <w:pPr>
        <w:pStyle w:val="pr"/>
        <w:jc w:val="left"/>
      </w:pPr>
      <w:bookmarkStart w:id="11" w:name="SUB7"/>
      <w:bookmarkEnd w:id="11"/>
      <w:r>
        <w:rPr>
          <w:b/>
          <w:bCs/>
        </w:rPr>
        <w:t> </w:t>
      </w:r>
    </w:p>
    <w:p w:rsidR="00000000" w:rsidRDefault="00B60326">
      <w:pPr>
        <w:pStyle w:val="pr"/>
      </w:pPr>
      <w:r>
        <w:rPr>
          <w:b/>
          <w:bCs/>
        </w:rPr>
        <w:t>Приложение 7 - COVID-19</w:t>
      </w:r>
    </w:p>
    <w:p w:rsidR="00000000" w:rsidRDefault="00B60326">
      <w:pPr>
        <w:pStyle w:val="pj"/>
      </w:pPr>
      <w:r>
        <w:t> </w:t>
      </w:r>
    </w:p>
    <w:p w:rsidR="00000000" w:rsidRDefault="00B60326">
      <w:pPr>
        <w:pStyle w:val="pj"/>
      </w:pPr>
      <w:r>
        <w:t> </w:t>
      </w:r>
    </w:p>
    <w:p w:rsidR="00000000" w:rsidRDefault="00B60326">
      <w:pPr>
        <w:pStyle w:val="pc"/>
      </w:pPr>
      <w:r>
        <w:rPr>
          <w:rStyle w:val="s1"/>
        </w:rPr>
        <w:t>Алгоритм динамического наблюдения больных с хроническими заболеваниями, в том числе лиц 60 лет</w:t>
      </w:r>
      <w:r>
        <w:rPr>
          <w:rStyle w:val="s1"/>
        </w:rPr>
        <w:br/>
        <w:t>и старше в период неблагополучной эпидемиологической обстановки по COVID-19</w:t>
      </w:r>
    </w:p>
    <w:p w:rsidR="00000000" w:rsidRDefault="00B60326">
      <w:pPr>
        <w:pStyle w:val="pj"/>
      </w:pPr>
      <w:r>
        <w:t> </w:t>
      </w:r>
    </w:p>
    <w:p w:rsidR="00000000" w:rsidRDefault="00B60326">
      <w:pPr>
        <w:pStyle w:val="pc"/>
      </w:pPr>
      <w:r>
        <w:rPr>
          <w:noProof/>
        </w:rPr>
        <w:drawing>
          <wp:inline distT="0" distB="0" distL="0" distR="0">
            <wp:extent cx="10629900" cy="55816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92.168.0.105/api/DocumentObject/GetImageAsync?ImageId=428798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29900" cy="5581650"/>
                    </a:xfrm>
                    <a:prstGeom prst="rect">
                      <a:avLst/>
                    </a:prstGeom>
                    <a:noFill/>
                    <a:ln>
                      <a:noFill/>
                    </a:ln>
                  </pic:spPr>
                </pic:pic>
              </a:graphicData>
            </a:graphic>
          </wp:inline>
        </w:drawing>
      </w:r>
    </w:p>
    <w:p w:rsidR="00000000" w:rsidRDefault="00B60326">
      <w:pPr>
        <w:pStyle w:val="pj"/>
      </w:pPr>
      <w:r>
        <w:rPr>
          <w:b/>
          <w:bCs/>
        </w:rPr>
        <w:t> </w:t>
      </w:r>
    </w:p>
    <w:p w:rsidR="00000000" w:rsidRDefault="00B60326">
      <w:pPr>
        <w:pStyle w:val="pr"/>
        <w:jc w:val="left"/>
      </w:pPr>
      <w:bookmarkStart w:id="12" w:name="SUB8"/>
      <w:bookmarkEnd w:id="12"/>
      <w:r>
        <w:rPr>
          <w:b/>
          <w:bCs/>
        </w:rPr>
        <w:t> </w:t>
      </w:r>
    </w:p>
    <w:p w:rsidR="00000000" w:rsidRDefault="00B60326">
      <w:pPr>
        <w:pStyle w:val="pr"/>
      </w:pPr>
      <w:r>
        <w:rPr>
          <w:b/>
          <w:bCs/>
        </w:rPr>
        <w:t xml:space="preserve">Приложение 8 </w:t>
      </w:r>
    </w:p>
    <w:p w:rsidR="00000000" w:rsidRDefault="00B60326">
      <w:pPr>
        <w:pStyle w:val="pj"/>
      </w:pPr>
      <w:r>
        <w:rPr>
          <w:b/>
          <w:bCs/>
        </w:rPr>
        <w:t> </w:t>
      </w:r>
    </w:p>
    <w:p w:rsidR="00000000" w:rsidRDefault="00B60326">
      <w:pPr>
        <w:pStyle w:val="pj"/>
      </w:pPr>
      <w:r>
        <w:rPr>
          <w:b/>
          <w:bCs/>
        </w:rPr>
        <w:t> </w:t>
      </w:r>
    </w:p>
    <w:p w:rsidR="00000000" w:rsidRDefault="00B60326">
      <w:pPr>
        <w:pStyle w:val="pc"/>
      </w:pPr>
      <w:r>
        <w:rPr>
          <w:rStyle w:val="s1"/>
        </w:rPr>
        <w:t>Реабилитация пациентов с COVID-19 пневмонией</w:t>
      </w:r>
    </w:p>
    <w:p w:rsidR="00000000" w:rsidRDefault="00B60326">
      <w:pPr>
        <w:pStyle w:val="pj"/>
      </w:pPr>
      <w:r>
        <w:rPr>
          <w:b/>
          <w:bCs/>
        </w:rPr>
        <w:t> </w:t>
      </w:r>
    </w:p>
    <w:p w:rsidR="00000000" w:rsidRDefault="00B60326">
      <w:pPr>
        <w:pStyle w:val="pj"/>
      </w:pPr>
      <w:r>
        <w:rPr>
          <w:b/>
          <w:bCs/>
        </w:rPr>
        <w:t xml:space="preserve">Реабилитация пациентов с COVID-19 пневмонией </w:t>
      </w:r>
      <w:r>
        <w:t>- комплексное вмешательство, основанное на оценке состояния пациента, с индивидуально подобранными методами физических тренировок, коррекции нутритивного статуса,</w:t>
      </w:r>
      <w:r>
        <w:t xml:space="preserve"> направленное на уменьшение симптомов заболевания, улучшение функционального статуса, стабилизации или обратного развития системных проявлений заболевания, минимизации риска инвалидизации пациентов, в конечном итоге для снижения затрат здравоохранения.</w:t>
      </w:r>
    </w:p>
    <w:p w:rsidR="00000000" w:rsidRDefault="00B60326">
      <w:pPr>
        <w:pStyle w:val="pj"/>
      </w:pPr>
      <w:r>
        <w:rPr>
          <w:b/>
          <w:bCs/>
        </w:rPr>
        <w:t>Кон</w:t>
      </w:r>
      <w:r>
        <w:rPr>
          <w:b/>
          <w:bCs/>
        </w:rPr>
        <w:t xml:space="preserve">троль безопасности персонала: </w:t>
      </w:r>
      <w:r>
        <w:t>Строгое соблюдение требований по профилактике и контролю инфекций, весь персонал должен быть обучен мерам безопасности при работе с пациентами с COVID-19. [1,2,8]</w:t>
      </w:r>
    </w:p>
    <w:p w:rsidR="00000000" w:rsidRDefault="00B60326">
      <w:pPr>
        <w:pStyle w:val="pj"/>
      </w:pPr>
      <w:r>
        <w:rPr>
          <w:b/>
          <w:bCs/>
        </w:rPr>
        <w:t xml:space="preserve">Мультидисциплинарная группа (МДГ): </w:t>
      </w:r>
      <w:r>
        <w:t>Мероприятия по медицинской р</w:t>
      </w:r>
      <w:r>
        <w:t>еабилитации пациентов с коронавирусной пневмонией или респираторную реабилитацию рекомендовано проводить силами специалистов мультидисциплинарной бригады (лечащий врач, врач физической и реабилитационной медицины, инструктор по физической реабилитации, пал</w:t>
      </w:r>
      <w:r>
        <w:t>атная медицинская сестра и другие специалисты). [4]</w:t>
      </w:r>
    </w:p>
    <w:p w:rsidR="00000000" w:rsidRDefault="00B60326">
      <w:pPr>
        <w:pStyle w:val="pj"/>
      </w:pPr>
      <w:r>
        <w:rPr>
          <w:b/>
          <w:bCs/>
        </w:rPr>
        <w:t xml:space="preserve">Цель реабилитации пациентов с COVID-19: </w:t>
      </w:r>
      <w:r>
        <w:t>улучшить динамику дыхания, облегчение симптомов беспокойства и депрессии, снижение риска развития осложнений, восстановление нарушенных функций и улучшение качества</w:t>
      </w:r>
      <w:r>
        <w:t xml:space="preserve"> жизни. </w:t>
      </w:r>
    </w:p>
    <w:p w:rsidR="00000000" w:rsidRDefault="00B60326">
      <w:pPr>
        <w:pStyle w:val="pj"/>
      </w:pPr>
      <w:r>
        <w:rPr>
          <w:b/>
          <w:bCs/>
        </w:rPr>
        <w:t xml:space="preserve">Объем реабилитации пациентов </w:t>
      </w:r>
      <w:r>
        <w:t xml:space="preserve">с COVID-19 осуществляется в зависимости от степени тяжести состояния, объема поражения легочной ткани, наличия осложнений и коморбидных состояний; включает в себя несколько видов реабилитации (медицинская, физическая, </w:t>
      </w:r>
      <w:r>
        <w:t>нутритивная поддержка, психологическая и др.). Наиболее актуальна для пациентов с COVID-19 пневмониями именно респираторная (легочная) реабилитация.</w:t>
      </w:r>
    </w:p>
    <w:p w:rsidR="00000000" w:rsidRDefault="00B60326">
      <w:pPr>
        <w:pStyle w:val="pj"/>
      </w:pPr>
      <w:r>
        <w:rPr>
          <w:b/>
          <w:bCs/>
        </w:rPr>
        <w:t xml:space="preserve">Кислородная поддержка: </w:t>
      </w:r>
      <w:r>
        <w:t>при проведении реабилитационных мероприятий для пациентов с COVID-19 следует иметь в</w:t>
      </w:r>
      <w:r>
        <w:t>озможность предоставить пациенту кислород по требованию, в том числе во время занятий. Следует использовать при необходимости кислородные баллоны или кислородпродуцирующие устройства для пациентов. Если пациент находится на кислородной поддержке, то процес</w:t>
      </w:r>
      <w:r>
        <w:t xml:space="preserve">с его отлучения от кислородной поддержки, помимо физиологических параметров, может быть сопряжен с формированием психологической зависимости. [8] </w:t>
      </w:r>
    </w:p>
    <w:p w:rsidR="00000000" w:rsidRDefault="00B60326">
      <w:pPr>
        <w:pStyle w:val="pj"/>
      </w:pPr>
      <w:r>
        <w:rPr>
          <w:b/>
          <w:bCs/>
        </w:rPr>
        <w:t>Основные методы реабилитации в зависимости от цели:</w:t>
      </w:r>
    </w:p>
    <w:p w:rsidR="00000000" w:rsidRDefault="00B60326">
      <w:pPr>
        <w:pStyle w:val="pj"/>
      </w:pPr>
      <w:r>
        <w:t>• Лечение положением (позиционное лечение - сидя, полу-ор</w:t>
      </w:r>
      <w:r>
        <w:t>топное, прон-позиция для улучшения качества дыхания (вентиляции и перфузии, улучшения дренажных функций); важно тщательно контролировать данное мероприятие, так как одно из возможных осложнений - это развитие невритов периферических нервов верхних конечнос</w:t>
      </w:r>
      <w:r>
        <w:t>тей.</w:t>
      </w:r>
    </w:p>
    <w:p w:rsidR="00000000" w:rsidRDefault="00B60326">
      <w:pPr>
        <w:pStyle w:val="pj"/>
      </w:pPr>
      <w:r>
        <w:t>• Ранняя мобилизация/активизация пациента и вертикализация, позиционирование с использованием возможностей функциональных кроватей (в том числе для профилактики развития ПИТ-синдрома, скелетно-мышечных нарушений, профилактики тромбозов); Изменение пол</w:t>
      </w:r>
      <w:r>
        <w:t>ожения тела в пространстве проводится постепенно, с изменением угла расположения койки относительно горизонта под тщательным контролем динамики АД и ЧСС.</w:t>
      </w:r>
    </w:p>
    <w:p w:rsidR="00000000" w:rsidRDefault="00B60326">
      <w:pPr>
        <w:pStyle w:val="pj"/>
      </w:pPr>
      <w:r>
        <w:t>• Механотерапия (пассивная и активная), циклический велокинез (при наличии);</w:t>
      </w:r>
    </w:p>
    <w:p w:rsidR="00000000" w:rsidRDefault="00B60326">
      <w:pPr>
        <w:pStyle w:val="pj"/>
      </w:pPr>
      <w:r>
        <w:t>• Респираторная реабилита</w:t>
      </w:r>
      <w:r>
        <w:t xml:space="preserve">ция (РР) - индивидуальный подбор дыхательных упражнений, согласно клиническим проявлениям, в том числе с использованием методов физиотерапии для улучшения дренажных функций; представляет собой структурированную нефармакологическую терапию, процесс которой </w:t>
      </w:r>
      <w:r>
        <w:t>осуществляется в три этапа: оценка, вмешательство и анализ (при этом особое внимание уделяется состоянию сознания, дыхательных, кардиологических, двигательных функций и качество жизни).</w:t>
      </w:r>
    </w:p>
    <w:p w:rsidR="00000000" w:rsidRDefault="00B60326">
      <w:pPr>
        <w:pStyle w:val="pj"/>
      </w:pPr>
      <w:r>
        <w:t>• Психологическая реабилитация и поддержка (оценка психического статус</w:t>
      </w:r>
      <w:r>
        <w:t>а, консультация психолога или психотерапевта, формирование мотивации на продолжение реабилитационных мероприятий).</w:t>
      </w:r>
    </w:p>
    <w:p w:rsidR="00000000" w:rsidRDefault="00B60326">
      <w:pPr>
        <w:pStyle w:val="pj"/>
      </w:pPr>
      <w:r>
        <w:t>• Обучение пациентов (комплексу дыхательной гимнастики для самостоятельных занятий, поэтапному расширению двигательной активности): видеофиль</w:t>
      </w:r>
      <w:r>
        <w:t>мы, информационные брошюры, видеоконсультации.</w:t>
      </w:r>
    </w:p>
    <w:p w:rsidR="00000000" w:rsidRDefault="00B60326">
      <w:pPr>
        <w:pStyle w:val="pj"/>
      </w:pPr>
      <w:r>
        <w:t>• Коррекция образа жизни (сбалансированное питание, отказ от курения, приобретение навыков ежедневных дозированных физических нагрузок, элементов закаливания).</w:t>
      </w:r>
    </w:p>
    <w:p w:rsidR="00000000" w:rsidRDefault="00B60326">
      <w:pPr>
        <w:pStyle w:val="pj"/>
      </w:pPr>
      <w:r>
        <w:rPr>
          <w:b/>
          <w:bCs/>
        </w:rPr>
        <w:t>Сроки начала реабилитации:</w:t>
      </w:r>
    </w:p>
    <w:p w:rsidR="00000000" w:rsidRDefault="00B60326">
      <w:pPr>
        <w:pStyle w:val="pj"/>
      </w:pPr>
      <w:r>
        <w:t>1) Постуральная коррекция, ранняя мобилизация, нутритивная поддержка проводятся в условиях ОАРиТ постоянно под контролем ЧСС и АД, что обеспечивает сокращение частоты осложнений, сроков проведения ИВЛ и количества койко-дней (что крайне важно в условиях ма</w:t>
      </w:r>
      <w:r>
        <w:t>ссовых поступлений пациентов) в ОРИТ, также сокращаются затраты на лечение.</w:t>
      </w:r>
    </w:p>
    <w:p w:rsidR="00000000" w:rsidRDefault="00B60326">
      <w:pPr>
        <w:pStyle w:val="pj"/>
      </w:pPr>
      <w:r>
        <w:t>2) Ранняя респираторная реабилитация не рекомендуется для тяжелых и критических пациентов, если их состояние остается нестабильным или прогрессивно ухудшается.</w:t>
      </w:r>
    </w:p>
    <w:p w:rsidR="00000000" w:rsidRDefault="00B60326">
      <w:pPr>
        <w:pStyle w:val="pj"/>
      </w:pPr>
      <w:r>
        <w:rPr>
          <w:b/>
          <w:bCs/>
        </w:rPr>
        <w:t>Критерии включения в</w:t>
      </w:r>
      <w:r>
        <w:rPr>
          <w:b/>
          <w:bCs/>
        </w:rPr>
        <w:t xml:space="preserve"> процесс реабилитации: </w:t>
      </w:r>
      <w:r>
        <w:t>пациенты (1) со сроком начала заболевания ≥ 7 дней, (2) пациенты с уровнем насыщения крови кислородом ≥95% и (5) АД в покое &gt; 90/60 мм рт. ст. или &lt;140/90 мм рт.[1,2]</w:t>
      </w:r>
    </w:p>
    <w:p w:rsidR="00000000" w:rsidRDefault="00B60326">
      <w:pPr>
        <w:pStyle w:val="pj"/>
      </w:pPr>
      <w:r>
        <w:rPr>
          <w:b/>
          <w:bCs/>
        </w:rPr>
        <w:t xml:space="preserve">Критерии исключения из реабилитации: </w:t>
      </w:r>
      <w:r>
        <w:t>пациенты (1) с температурой &gt;</w:t>
      </w:r>
      <w:r>
        <w:t xml:space="preserve"> 38,0°С, (2) срок начала заболевания ≤ 7 дней, (3) пациенты, у которых ухудшение от начала заболевания до появления одышки было ≤3 дней, (4) пациенты, у которых КТ/рентгенологические исследования грудной клетки показали &gt; 50% ухудшения в течение 24-48 часо</w:t>
      </w:r>
      <w:r>
        <w:t>в, (5) пациенты с уровнем насыщения крови кислородом &lt;95% и (5) АД в покое &lt;90/60 мм рт. ст. или &gt; 140/90 мм рт. [1,2]</w:t>
      </w:r>
    </w:p>
    <w:p w:rsidR="00000000" w:rsidRDefault="00B60326">
      <w:pPr>
        <w:pStyle w:val="pj"/>
      </w:pPr>
      <w:r>
        <w:rPr>
          <w:b/>
          <w:bCs/>
        </w:rPr>
        <w:t xml:space="preserve">Критерии прекращения упражнений: </w:t>
      </w:r>
      <w:r>
        <w:t>респираторная реабилитация немедленно прекращается, когда во время реабилитации развивается одно из след</w:t>
      </w:r>
      <w:r>
        <w:t>ующих состояний: (1) индекс одышки по Шкале Борга &gt; 3 (общая оценка: 10 баллов), (2) стеснение в груди, одышка, головокружение, головная боль, помутнение зрения, учащенное сердцебиение, обильная потливость и нарушение баланса; и (3) другие условия, которые</w:t>
      </w:r>
      <w:r>
        <w:t xml:space="preserve"> определяет врач как неподходящими для упражнений. </w:t>
      </w:r>
    </w:p>
    <w:p w:rsidR="00000000" w:rsidRDefault="00B60326">
      <w:pPr>
        <w:pStyle w:val="pj"/>
      </w:pPr>
      <w:r>
        <w:rPr>
          <w:b/>
          <w:bCs/>
        </w:rPr>
        <w:t>Противопоказания</w:t>
      </w:r>
      <w:r>
        <w:t>:</w:t>
      </w:r>
    </w:p>
    <w:p w:rsidR="00000000" w:rsidRDefault="00B60326">
      <w:pPr>
        <w:pStyle w:val="pj"/>
      </w:pPr>
      <w:r>
        <w:t>1) К абсолютным противопоказаниям относится: нестабильный клинический статус пациента: острый инфаркт миокарда, субарахноидальное кровоизлияние при неклипированной аневризме, шок любой э</w:t>
      </w:r>
      <w:r>
        <w:t>тиологии, тромбоэмболию легочной артерии, нестабилизированный перелом позвоночника, таза, нижних конечностей, а также отказ пациента. [4]</w:t>
      </w:r>
    </w:p>
    <w:p w:rsidR="00000000" w:rsidRDefault="00B60326">
      <w:pPr>
        <w:pStyle w:val="pj"/>
      </w:pPr>
      <w:r>
        <w:t>2) К относительным противопоказаниям относится: высокий риск патологического перелома костей и отсутствие медицинского</w:t>
      </w:r>
      <w:r>
        <w:t xml:space="preserve"> персонала, умеющего проводить данную процедуру. [8]</w:t>
      </w:r>
    </w:p>
    <w:p w:rsidR="00000000" w:rsidRDefault="00B60326">
      <w:pPr>
        <w:pStyle w:val="pj"/>
      </w:pPr>
      <w:r>
        <w:rPr>
          <w:b/>
          <w:bCs/>
        </w:rPr>
        <w:t xml:space="preserve">Персонализация: </w:t>
      </w:r>
      <w:r>
        <w:t xml:space="preserve">принцип персонализации должен соблюдаться независимо от типа реабилитационного вмешательства с учетом индивидуальных особенностей и сопутствующей патологии (то есть, индивидуальные планы </w:t>
      </w:r>
      <w:r>
        <w:t>реабилитации для пациентов с тяжелым/критическим состоянием, пожилых людей, пациентов с ожирением, беременных, пациентов с сопутствующей патологией и т.д.) с последующей маршрутизацией пациента в зависимости от степени выраженности остаточных явлений (ШРМ)</w:t>
      </w:r>
      <w:r>
        <w:t xml:space="preserve"> приказом МЗ РК № 98 от 10.02.2020.</w:t>
      </w:r>
    </w:p>
    <w:p w:rsidR="00000000" w:rsidRDefault="00B60326">
      <w:pPr>
        <w:pStyle w:val="pj"/>
      </w:pPr>
      <w:r>
        <w:rPr>
          <w:b/>
          <w:bCs/>
          <w:i/>
          <w:iCs/>
          <w:u w:val="single"/>
        </w:rPr>
        <w:t>Корректировка и подбор индивидуальных программ реабилитации возможны при онлайн-консультировании пациентов и лечащих врачей.</w:t>
      </w:r>
    </w:p>
    <w:p w:rsidR="00000000" w:rsidRDefault="00B60326">
      <w:pPr>
        <w:pStyle w:val="pj"/>
      </w:pPr>
      <w:r>
        <w:rPr>
          <w:b/>
          <w:bCs/>
        </w:rPr>
        <w:t xml:space="preserve">Обучение: </w:t>
      </w:r>
      <w:r>
        <w:t>рекомендуется обучение пациента самостоятельному осуществлению своей индивидуальной п</w:t>
      </w:r>
      <w:r>
        <w:t>рограммы с использованием печатных и цифровых материалов (буклетов, методических рекомендаций), видеоматериалов или телемедицинских информационных технологий. Для обучения рекомендуется использование «Методических рекомендаций по респираторной реабилитации</w:t>
      </w:r>
      <w:r>
        <w:t>» для врачей от 25.05.2020 и «Руководство по респираторной реабилитации» для пациентов, одобренных ОКК МЗ РК.</w:t>
      </w:r>
    </w:p>
    <w:p w:rsidR="00000000" w:rsidRDefault="00B60326">
      <w:pPr>
        <w:pStyle w:val="pj"/>
      </w:pPr>
      <w:r>
        <w:rPr>
          <w:b/>
          <w:bCs/>
        </w:rPr>
        <w:t>Принципы реабилитации на стационарном этапе:</w:t>
      </w:r>
    </w:p>
    <w:p w:rsidR="00000000" w:rsidRDefault="00B60326">
      <w:pPr>
        <w:pStyle w:val="pj"/>
      </w:pPr>
      <w:r>
        <w:rPr>
          <w:b/>
          <w:bCs/>
        </w:rPr>
        <w:t>1) Реабилитация в отделении общего профиля [3, 5, 6, 7]</w:t>
      </w:r>
    </w:p>
    <w:tbl>
      <w:tblPr>
        <w:tblW w:w="5000" w:type="pct"/>
        <w:jc w:val="center"/>
        <w:tblCellMar>
          <w:left w:w="0" w:type="dxa"/>
          <w:right w:w="0" w:type="dxa"/>
        </w:tblCellMar>
        <w:tblLook w:val="04A0" w:firstRow="1" w:lastRow="0" w:firstColumn="1" w:lastColumn="0" w:noHBand="0" w:noVBand="1"/>
      </w:tblPr>
      <w:tblGrid>
        <w:gridCol w:w="458"/>
        <w:gridCol w:w="2131"/>
        <w:gridCol w:w="2718"/>
        <w:gridCol w:w="1643"/>
        <w:gridCol w:w="2621"/>
      </w:tblGrid>
      <w:tr w:rsidR="00000000">
        <w:trPr>
          <w:jc w:val="center"/>
        </w:trPr>
        <w:tc>
          <w:tcPr>
            <w:tcW w:w="2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w:t>
            </w:r>
          </w:p>
        </w:tc>
        <w:tc>
          <w:tcPr>
            <w:tcW w:w="11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Признаки</w:t>
            </w:r>
          </w:p>
        </w:tc>
        <w:tc>
          <w:tcPr>
            <w:tcW w:w="14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Методы реабилитации</w:t>
            </w:r>
          </w:p>
        </w:tc>
        <w:tc>
          <w:tcPr>
            <w:tcW w:w="8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Частота проведения</w:t>
            </w:r>
          </w:p>
        </w:tc>
        <w:tc>
          <w:tcPr>
            <w:tcW w:w="13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Критерии прекращения воздействия «Stop-сигналы»</w:t>
            </w: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1</w:t>
            </w: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COVID-19 пневмония без сопутствующей патологии </w:t>
            </w:r>
          </w:p>
          <w:p w:rsidR="00000000" w:rsidRDefault="00B60326">
            <w:pPr>
              <w:pStyle w:val="pji"/>
            </w:pPr>
            <w:r>
              <w:t>Сатурация ≥ 95%</w:t>
            </w:r>
          </w:p>
        </w:tc>
        <w:tc>
          <w:tcPr>
            <w:tcW w:w="14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 Психологическая поддержка </w:t>
            </w:r>
          </w:p>
          <w:p w:rsidR="00000000" w:rsidRDefault="00B60326">
            <w:pPr>
              <w:pStyle w:val="pji"/>
            </w:pPr>
            <w:r>
              <w:t xml:space="preserve">• Виброакустическая терапия </w:t>
            </w:r>
          </w:p>
          <w:p w:rsidR="00000000" w:rsidRDefault="00B60326">
            <w:pPr>
              <w:pStyle w:val="pji"/>
            </w:pPr>
            <w:r>
              <w:t xml:space="preserve">• Дыхательные упражнения </w:t>
            </w:r>
          </w:p>
          <w:p w:rsidR="00000000" w:rsidRDefault="00B60326">
            <w:pPr>
              <w:pStyle w:val="pji"/>
            </w:pPr>
            <w:r>
              <w:t xml:space="preserve">• Постуральная коррекция </w:t>
            </w:r>
          </w:p>
          <w:p w:rsidR="00000000" w:rsidRDefault="00B60326">
            <w:pPr>
              <w:pStyle w:val="pji"/>
            </w:pPr>
            <w:r>
              <w:t xml:space="preserve">• Ходьба по палате </w:t>
            </w:r>
          </w:p>
          <w:p w:rsidR="00000000" w:rsidRDefault="00B60326">
            <w:pPr>
              <w:pStyle w:val="pji"/>
            </w:pPr>
            <w:r>
              <w:t>• Упражнения на мышцы верхнего плечевого пояса</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Ежедневно: каждые 3 часа</w:t>
            </w:r>
          </w:p>
        </w:tc>
        <w:tc>
          <w:tcPr>
            <w:tcW w:w="13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 одышка, усталость и/или слабость, которая не улучшается при отдыхе или обычном управлении (например, кислород, «спасательный ингалятор», положение треноги) </w:t>
            </w:r>
          </w:p>
          <w:p w:rsidR="00000000" w:rsidRDefault="00B60326">
            <w:pPr>
              <w:pStyle w:val="pji"/>
            </w:pPr>
            <w:r>
              <w:t>• б</w:t>
            </w:r>
            <w:r>
              <w:t xml:space="preserve">оль в груди или стеснение* </w:t>
            </w:r>
          </w:p>
          <w:p w:rsidR="00000000" w:rsidRDefault="00B60326">
            <w:pPr>
              <w:pStyle w:val="pji"/>
            </w:pPr>
            <w:r>
              <w:t xml:space="preserve">• мышечная боль, которая не улучшается </w:t>
            </w:r>
          </w:p>
          <w:p w:rsidR="00000000" w:rsidRDefault="00B60326">
            <w:pPr>
              <w:pStyle w:val="pji"/>
            </w:pPr>
            <w:r>
              <w:t xml:space="preserve">• чувство головокружения или обморока </w:t>
            </w:r>
          </w:p>
          <w:p w:rsidR="00000000" w:rsidRDefault="00B60326">
            <w:pPr>
              <w:pStyle w:val="pji"/>
            </w:pPr>
            <w:r>
              <w:t xml:space="preserve">• боль в ногах, слабость и/или судороги </w:t>
            </w:r>
          </w:p>
          <w:p w:rsidR="00000000" w:rsidRDefault="00B60326">
            <w:pPr>
              <w:pStyle w:val="pji"/>
            </w:pPr>
            <w:r>
              <w:t xml:space="preserve">• потливость больше обычного при выполнении упражнений </w:t>
            </w:r>
          </w:p>
          <w:p w:rsidR="00000000" w:rsidRDefault="00B60326">
            <w:pPr>
              <w:pStyle w:val="pji"/>
            </w:pPr>
            <w:r>
              <w:t>• снижение сатурации на 4% и более от исходной</w:t>
            </w:r>
          </w:p>
        </w:tc>
      </w:tr>
      <w:tr w:rsidR="00000000">
        <w:trPr>
          <w:jc w:val="center"/>
        </w:trPr>
        <w:tc>
          <w:tcPr>
            <w:tcW w:w="200" w:type="pct"/>
            <w:tcBorders>
              <w:top w:val="nil"/>
              <w:left w:val="single" w:sz="8" w:space="0" w:color="auto"/>
              <w:bottom w:val="single" w:sz="8" w:space="0" w:color="auto"/>
              <w:right w:val="single" w:sz="8" w:space="0" w:color="auto"/>
            </w:tcBorders>
            <w:shd w:val="clear" w:color="auto" w:fill="B6DDE8"/>
            <w:tcMar>
              <w:top w:w="0" w:type="dxa"/>
              <w:left w:w="108" w:type="dxa"/>
              <w:bottom w:w="0" w:type="dxa"/>
              <w:right w:w="108" w:type="dxa"/>
            </w:tcMar>
            <w:hideMark/>
          </w:tcPr>
          <w:p w:rsidR="00000000" w:rsidRDefault="00B60326">
            <w:pPr>
              <w:pStyle w:val="pji"/>
            </w:pPr>
            <w:r>
              <w:t>2</w:t>
            </w:r>
          </w:p>
        </w:tc>
        <w:tc>
          <w:tcPr>
            <w:tcW w:w="1100" w:type="pct"/>
            <w:tcBorders>
              <w:top w:val="nil"/>
              <w:left w:val="nil"/>
              <w:bottom w:val="single" w:sz="8" w:space="0" w:color="auto"/>
              <w:right w:val="single" w:sz="8" w:space="0" w:color="auto"/>
            </w:tcBorders>
            <w:shd w:val="clear" w:color="auto" w:fill="B6DDE8"/>
            <w:tcMar>
              <w:top w:w="0" w:type="dxa"/>
              <w:left w:w="108" w:type="dxa"/>
              <w:bottom w:w="0" w:type="dxa"/>
              <w:right w:w="108" w:type="dxa"/>
            </w:tcMar>
            <w:hideMark/>
          </w:tcPr>
          <w:p w:rsidR="00000000" w:rsidRDefault="00B60326">
            <w:pPr>
              <w:pStyle w:val="pji"/>
            </w:pPr>
            <w:r>
              <w:t xml:space="preserve">COVID-19 пневмония без сопутствующей патологии </w:t>
            </w:r>
          </w:p>
          <w:p w:rsidR="00000000" w:rsidRDefault="00B60326">
            <w:pPr>
              <w:pStyle w:val="pji"/>
            </w:pPr>
            <w:r>
              <w:t>Сатурация ≤ 93%</w:t>
            </w:r>
          </w:p>
        </w:tc>
        <w:tc>
          <w:tcPr>
            <w:tcW w:w="1400" w:type="pct"/>
            <w:tcBorders>
              <w:top w:val="nil"/>
              <w:left w:val="nil"/>
              <w:bottom w:val="single" w:sz="8" w:space="0" w:color="auto"/>
              <w:right w:val="single" w:sz="8" w:space="0" w:color="auto"/>
            </w:tcBorders>
            <w:shd w:val="clear" w:color="auto" w:fill="B6DDE8"/>
            <w:tcMar>
              <w:top w:w="0" w:type="dxa"/>
              <w:left w:w="108" w:type="dxa"/>
              <w:bottom w:w="0" w:type="dxa"/>
              <w:right w:w="108" w:type="dxa"/>
            </w:tcMar>
            <w:hideMark/>
          </w:tcPr>
          <w:p w:rsidR="00000000" w:rsidRDefault="00B60326">
            <w:pPr>
              <w:pStyle w:val="pji"/>
            </w:pPr>
            <w:r>
              <w:t xml:space="preserve">Проводится на фоне кислородотерапии с потоком 4-8 л/мин: </w:t>
            </w:r>
          </w:p>
          <w:p w:rsidR="00000000" w:rsidRDefault="00B60326">
            <w:pPr>
              <w:pStyle w:val="pji"/>
            </w:pPr>
            <w:r>
              <w:t xml:space="preserve">• Психологическая поддержка </w:t>
            </w:r>
          </w:p>
          <w:p w:rsidR="00000000" w:rsidRDefault="00B60326">
            <w:pPr>
              <w:pStyle w:val="pji"/>
            </w:pPr>
            <w:r>
              <w:t xml:space="preserve">• Виброакустическая терапия </w:t>
            </w:r>
          </w:p>
          <w:p w:rsidR="00000000" w:rsidRDefault="00B60326">
            <w:pPr>
              <w:pStyle w:val="pji"/>
            </w:pPr>
            <w:r>
              <w:t xml:space="preserve">• Дыхательные упражнения </w:t>
            </w:r>
          </w:p>
          <w:p w:rsidR="00000000" w:rsidRDefault="00B60326">
            <w:pPr>
              <w:pStyle w:val="pji"/>
            </w:pPr>
            <w:r>
              <w:t xml:space="preserve">• Постуральная коррекция </w:t>
            </w:r>
          </w:p>
          <w:p w:rsidR="00000000" w:rsidRDefault="00B60326">
            <w:pPr>
              <w:pStyle w:val="pji"/>
            </w:pPr>
            <w:r>
              <w:t>• Ходьба по палате</w:t>
            </w:r>
            <w:r>
              <w:t xml:space="preserve"> </w:t>
            </w:r>
          </w:p>
          <w:p w:rsidR="00000000" w:rsidRDefault="00B60326">
            <w:pPr>
              <w:pStyle w:val="pji"/>
            </w:pPr>
            <w:r>
              <w:t>• Упражнения на мышцы верхнего плечевого пояса</w:t>
            </w:r>
          </w:p>
        </w:tc>
        <w:tc>
          <w:tcPr>
            <w:tcW w:w="850" w:type="pct"/>
            <w:tcBorders>
              <w:top w:val="nil"/>
              <w:left w:val="nil"/>
              <w:bottom w:val="single" w:sz="8" w:space="0" w:color="auto"/>
              <w:right w:val="single" w:sz="8" w:space="0" w:color="auto"/>
            </w:tcBorders>
            <w:shd w:val="clear" w:color="auto" w:fill="B6DDE8"/>
            <w:tcMar>
              <w:top w:w="0" w:type="dxa"/>
              <w:left w:w="108" w:type="dxa"/>
              <w:bottom w:w="0" w:type="dxa"/>
              <w:right w:w="108" w:type="dxa"/>
            </w:tcMar>
            <w:hideMark/>
          </w:tcPr>
          <w:p w:rsidR="00000000" w:rsidRDefault="00B60326">
            <w:pPr>
              <w:pStyle w:val="pji"/>
            </w:pPr>
            <w:r>
              <w:t>Ежедневно: каждые 3 часа</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r>
      <w:tr w:rsidR="00000000">
        <w:trPr>
          <w:jc w:val="center"/>
        </w:trPr>
        <w:tc>
          <w:tcPr>
            <w:tcW w:w="2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4</w:t>
            </w:r>
          </w:p>
        </w:tc>
        <w:tc>
          <w:tcPr>
            <w:tcW w:w="11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COVID-19 пневмония с хронической бронхолегочной патологией (бронхоэктазии, гипоплазии, ХОБЛ, астма и др.)</w:t>
            </w:r>
          </w:p>
          <w:p w:rsidR="00000000" w:rsidRDefault="00B60326">
            <w:pPr>
              <w:pStyle w:val="pji"/>
            </w:pPr>
            <w:r>
              <w:t>При сатурации ≤</w:t>
            </w:r>
            <w:r>
              <w:t>93% обязательно использование кислорода с потоком 4-8 л/мин</w:t>
            </w:r>
          </w:p>
        </w:tc>
        <w:tc>
          <w:tcPr>
            <w:tcW w:w="14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 Виброакустическая терапия </w:t>
            </w:r>
          </w:p>
          <w:p w:rsidR="00000000" w:rsidRDefault="00B60326">
            <w:pPr>
              <w:pStyle w:val="pji"/>
            </w:pPr>
            <w:r>
              <w:t xml:space="preserve">• Дыхательные упражнения с регуляцией PEP </w:t>
            </w:r>
          </w:p>
          <w:p w:rsidR="00000000" w:rsidRDefault="00B60326">
            <w:pPr>
              <w:pStyle w:val="pji"/>
            </w:pPr>
            <w:r>
              <w:t xml:space="preserve">• Постуральная коррекция </w:t>
            </w:r>
          </w:p>
          <w:p w:rsidR="00000000" w:rsidRDefault="00B60326">
            <w:pPr>
              <w:pStyle w:val="pji"/>
            </w:pPr>
            <w:r>
              <w:t xml:space="preserve">• Ходьба по палате </w:t>
            </w:r>
          </w:p>
          <w:p w:rsidR="00000000" w:rsidRDefault="00B60326">
            <w:pPr>
              <w:pStyle w:val="pji"/>
            </w:pPr>
            <w:r>
              <w:t xml:space="preserve">• Упражнения на мышцы верхнего плечевого пояса </w:t>
            </w:r>
          </w:p>
          <w:p w:rsidR="00000000" w:rsidRDefault="00B60326">
            <w:pPr>
              <w:pStyle w:val="pji"/>
            </w:pPr>
            <w:r>
              <w:t>• Упражнения на мышцы нижних конечностей</w:t>
            </w:r>
          </w:p>
        </w:tc>
        <w:tc>
          <w:tcPr>
            <w:tcW w:w="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Ежедневно: каждые 3 часа</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r>
    </w:tbl>
    <w:p w:rsidR="00000000" w:rsidRDefault="00B60326">
      <w:pPr>
        <w:pStyle w:val="pj"/>
      </w:pPr>
      <w:r>
        <w:rPr>
          <w:b/>
          <w:bCs/>
        </w:rPr>
        <w:t> </w:t>
      </w:r>
    </w:p>
    <w:p w:rsidR="00000000" w:rsidRDefault="00B60326">
      <w:pPr>
        <w:pStyle w:val="pj"/>
      </w:pPr>
      <w:r>
        <w:rPr>
          <w:b/>
          <w:bCs/>
        </w:rPr>
        <w:t>2) Реабилитация на этапе ОРИТ [6, 8]:</w:t>
      </w:r>
    </w:p>
    <w:p w:rsidR="00000000" w:rsidRDefault="00B60326">
      <w:pPr>
        <w:pStyle w:val="pj"/>
      </w:pPr>
      <w:r>
        <w:rPr>
          <w:b/>
          <w:bCs/>
        </w:rPr>
        <w:t xml:space="preserve">Реабилитационные мероприятия для тяжелых пациентов </w:t>
      </w:r>
      <w:r>
        <w:t>с осложнениями, ассоциированными с COVID-19, проводимых в условиях ОАРиТ, можно разделить на немед</w:t>
      </w:r>
      <w:r>
        <w:t>ленные (для ОДН, ОРДС, ДВС-синдрома, септического шока) и отсроченные, связанные с последствиями осложнений. Критическое состояние пациента в ОРИТ и сложные жизнесохраняющие мероприятия в отношении данной группы пациентов могут приводить к серьезным долгов</w:t>
      </w:r>
      <w:r>
        <w:t xml:space="preserve">ременным последствиям, возникающим после критического состояния и сохраняющееся после выписки из ОРИТ, - так называемому «синдрому последствий интенсивной терапии» (ПИТ-синдрому)[3]. </w:t>
      </w:r>
    </w:p>
    <w:p w:rsidR="00000000" w:rsidRDefault="00B60326">
      <w:pPr>
        <w:pStyle w:val="pj"/>
      </w:pPr>
      <w:r>
        <w:t>К ПИТ-синдрому приводит пребывание в ОРИТ свыше 14 суток, связанное с ос</w:t>
      </w:r>
      <w:r>
        <w:t>новным (первичным) критическим состоянием. Отмечается, что в условиях пандемии ПИТ-синдром чаще развивается после ОРДС. Также при длительном пребывании на аппарате искусственной вентиляции легких (ИВЛ) у пациентов часто отмечаются: задняя обратимая энцефал</w:t>
      </w:r>
      <w:r>
        <w:t>опатия (PRES-синдром) и полинейропатия/миопатия критических состояний (ПНКС/МКС). Такие последствия могут быть связаны и с ОРДС, ведущимся с применением ЭКМО. Суть реабилитации пациентов с критическими состояниями в ОРИТ сводится к совместной проработке ме</w:t>
      </w:r>
      <w:r>
        <w:t>тодов лечения со специалистами из ОРИТ и к недопущению осложнений после ОРИТ, в частности ПИТ-синдрома. [8]</w:t>
      </w:r>
    </w:p>
    <w:p w:rsidR="00000000" w:rsidRDefault="00B60326">
      <w:pPr>
        <w:pStyle w:val="pj"/>
      </w:pPr>
      <w:r>
        <w:t>Реабилитационное лечение пациентов тяжелой и крайне тяжелой степени COVID-19 в условиях ОРИТ включает нутритивную поддержку, респираторную реабилита</w:t>
      </w:r>
      <w:r>
        <w:t>цию, постуральную коррекцию, раннюю мобилизацию. Рекомендуется в работе сделать акцент на пациентов, находящихся на ИВЛ, обеспечивая им не менее 2 реабилитационных мероприятий по 20 мин ежедневно (см. Таблицу 1). В целях профилактики постэкстубационной дис</w:t>
      </w:r>
      <w:r>
        <w:t>фагии и аспирационных осложнений первые 48 ч рекомендуется использовать для питья загущенную жидкость. [9]</w:t>
      </w:r>
    </w:p>
    <w:p w:rsidR="00000000" w:rsidRDefault="00B60326">
      <w:pPr>
        <w:pStyle w:val="pj"/>
      </w:pPr>
      <w:r>
        <w:t>Для профилактики и лечения полинейромиопатии критических состояний и облегчения спонтанного дыхания при ИВЛ более 72 ч показаны ежедневные мероприяти</w:t>
      </w:r>
      <w:r>
        <w:t>я медицинской реабилитации, продолжительностью не менее 30 мин, включающие дыхательную гимнастику, циклические тренировки с помощью прикроватного велотренажера (при наличии) и пассивную мобилизацию. В работе с COVID-19-пациентами рекомендуется минимизирова</w:t>
      </w:r>
      <w:r>
        <w:t>ть использование роботизированных устройств и поворотных столов в связи с трудоемкостью обработки их поверхностей и риском вторичного инфицирования. Для выполнения позиционирования и вертикализации в ОРИТ следует использовать возможности медицинских функци</w:t>
      </w:r>
      <w:r>
        <w:t>ональных кроватей.</w:t>
      </w:r>
    </w:p>
    <w:p w:rsidR="00000000" w:rsidRDefault="00B60326">
      <w:pPr>
        <w:pStyle w:val="pj"/>
      </w:pPr>
      <w:r>
        <w:t> </w:t>
      </w:r>
    </w:p>
    <w:tbl>
      <w:tblPr>
        <w:tblW w:w="5000" w:type="pct"/>
        <w:jc w:val="center"/>
        <w:tblCellMar>
          <w:left w:w="0" w:type="dxa"/>
          <w:right w:w="0" w:type="dxa"/>
        </w:tblCellMar>
        <w:tblLook w:val="04A0" w:firstRow="1" w:lastRow="0" w:firstColumn="1" w:lastColumn="0" w:noHBand="0" w:noVBand="1"/>
      </w:tblPr>
      <w:tblGrid>
        <w:gridCol w:w="2548"/>
        <w:gridCol w:w="2617"/>
        <w:gridCol w:w="2928"/>
        <w:gridCol w:w="2163"/>
      </w:tblGrid>
      <w:tr w:rsidR="00000000">
        <w:trPr>
          <w:jc w:val="center"/>
        </w:trPr>
        <w:tc>
          <w:tcPr>
            <w:tcW w:w="9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Респираторная поддержка</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Методы реабилитации*</w:t>
            </w:r>
            <w:r>
              <w:rPr>
                <w:b/>
                <w:bCs/>
                <w:i/>
                <w:iCs/>
              </w:rPr>
              <w:t>**</w:t>
            </w:r>
          </w:p>
        </w:tc>
        <w:tc>
          <w:tcPr>
            <w:tcW w:w="14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Кратность/длительность воздействия</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rPr>
              <w:t>Критерии прекращения воздействия «Stop-сигналы»</w:t>
            </w:r>
          </w:p>
        </w:tc>
      </w:tr>
      <w:tr w:rsidR="00000000">
        <w:trPr>
          <w:jc w:val="center"/>
        </w:trPr>
        <w:tc>
          <w:tcPr>
            <w:tcW w:w="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rPr>
              <w:t>Искусственная вентиляция легких (ИВЛ), включая трахестомированных пациентов</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 прон-позиция </w:t>
            </w:r>
          </w:p>
          <w:p w:rsidR="00000000" w:rsidRDefault="00B60326">
            <w:pPr>
              <w:pStyle w:val="pji"/>
            </w:pPr>
            <w:r>
              <w:t xml:space="preserve">• вертикализация/ активизация </w:t>
            </w:r>
          </w:p>
          <w:p w:rsidR="00000000" w:rsidRDefault="00B60326">
            <w:pPr>
              <w:pStyle w:val="pji"/>
            </w:pPr>
            <w:r>
              <w:t>• виброакустическое воздействие</w:t>
            </w:r>
          </w:p>
          <w:p w:rsidR="00000000" w:rsidRDefault="00B60326">
            <w:pPr>
              <w:pStyle w:val="pji"/>
            </w:pPr>
            <w:r>
              <w:t xml:space="preserve">• массаж общий с учетом общего статуса пациента </w:t>
            </w:r>
          </w:p>
          <w:p w:rsidR="00000000" w:rsidRDefault="00B60326">
            <w:pPr>
              <w:pStyle w:val="pji"/>
            </w:pPr>
            <w:r>
              <w:t xml:space="preserve">• пассивные/активные движения рук и ног </w:t>
            </w:r>
          </w:p>
          <w:p w:rsidR="00000000" w:rsidRDefault="00B60326">
            <w:pPr>
              <w:pStyle w:val="pji"/>
            </w:pPr>
            <w:r>
              <w:t xml:space="preserve">• электромиостимуляция </w:t>
            </w:r>
          </w:p>
          <w:p w:rsidR="00000000" w:rsidRDefault="00B60326">
            <w:pPr>
              <w:pStyle w:val="pji"/>
            </w:pPr>
            <w:r>
              <w:t xml:space="preserve">• постуральная коррекция </w:t>
            </w:r>
          </w:p>
          <w:p w:rsidR="00000000" w:rsidRDefault="00B60326">
            <w:pPr>
              <w:pStyle w:val="pji"/>
            </w:pPr>
            <w:r>
              <w:t xml:space="preserve">• упражнения с сопротивлением </w:t>
            </w:r>
          </w:p>
          <w:p w:rsidR="00000000" w:rsidRDefault="00B60326">
            <w:pPr>
              <w:pStyle w:val="pji"/>
            </w:pPr>
            <w:r>
              <w:t>• ходь</w:t>
            </w:r>
            <w:r>
              <w:t>ба на месте с опорой под контролем медицинского персонала</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 не менее 12 час/сутки </w:t>
            </w:r>
          </w:p>
          <w:p w:rsidR="00000000" w:rsidRDefault="00B60326">
            <w:pPr>
              <w:pStyle w:val="pji"/>
            </w:pPr>
            <w:r>
              <w:t xml:space="preserve">• максимально рано (даже на фоне ИВЛ) </w:t>
            </w:r>
          </w:p>
          <w:p w:rsidR="00000000" w:rsidRDefault="00B60326">
            <w:pPr>
              <w:pStyle w:val="pji"/>
            </w:pPr>
            <w:r>
              <w:t xml:space="preserve">• каждые 1-2 часа (в т.ч. в ночное время, если продолжается седация) </w:t>
            </w:r>
          </w:p>
          <w:p w:rsidR="00000000" w:rsidRDefault="00B60326">
            <w:pPr>
              <w:pStyle w:val="pji"/>
            </w:pPr>
            <w:r>
              <w:t>• 2-4 раза в день</w:t>
            </w:r>
          </w:p>
          <w:p w:rsidR="00000000" w:rsidRDefault="00B60326">
            <w:pPr>
              <w:pStyle w:val="pji"/>
            </w:pPr>
            <w:r>
              <w:t xml:space="preserve">• каждые 1-2 часа с увеличением времени и объема нагрузок </w:t>
            </w:r>
          </w:p>
          <w:p w:rsidR="00000000" w:rsidRDefault="00B60326">
            <w:pPr>
              <w:pStyle w:val="pji"/>
            </w:pPr>
            <w:r>
              <w:t>• 2-4 раза в день</w:t>
            </w:r>
          </w:p>
          <w:p w:rsidR="00000000" w:rsidRDefault="00B60326">
            <w:pPr>
              <w:pStyle w:val="pji"/>
            </w:pPr>
            <w:r>
              <w:t xml:space="preserve">• каждые 2-3 часа либо по требованию </w:t>
            </w:r>
          </w:p>
          <w:p w:rsidR="00000000" w:rsidRDefault="00B60326">
            <w:pPr>
              <w:pStyle w:val="pji"/>
            </w:pPr>
            <w:r>
              <w:t xml:space="preserve">• 2-4 раза в день </w:t>
            </w:r>
          </w:p>
          <w:p w:rsidR="00000000" w:rsidRDefault="00B60326">
            <w:pPr>
              <w:pStyle w:val="pji"/>
            </w:pPr>
            <w:r>
              <w:t>• определяется состоянием</w:t>
            </w:r>
          </w:p>
        </w:tc>
        <w:tc>
          <w:tcPr>
            <w:tcW w:w="125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Снижение уровня сознания или повышение потребности в седации (в том числе и для синхронизации</w:t>
            </w:r>
            <w:r>
              <w:t xml:space="preserve"> с аппаратом ИВЛ) </w:t>
            </w:r>
          </w:p>
          <w:p w:rsidR="00000000" w:rsidRDefault="00B60326">
            <w:pPr>
              <w:pStyle w:val="pji"/>
            </w:pPr>
            <w:r>
              <w:t xml:space="preserve">• Эпилептиформные паттерны ЭЭГ </w:t>
            </w:r>
          </w:p>
          <w:p w:rsidR="00000000" w:rsidRDefault="00B60326">
            <w:pPr>
              <w:pStyle w:val="pji"/>
            </w:pPr>
            <w:r>
              <w:t xml:space="preserve">• Признаки нарастания неврологического дефицита </w:t>
            </w:r>
          </w:p>
          <w:p w:rsidR="00000000" w:rsidRDefault="00B60326">
            <w:pPr>
              <w:pStyle w:val="pji"/>
            </w:pPr>
            <w:r>
              <w:t xml:space="preserve">• появление боли </w:t>
            </w:r>
          </w:p>
          <w:p w:rsidR="00000000" w:rsidRDefault="00B60326">
            <w:pPr>
              <w:pStyle w:val="pji"/>
            </w:pPr>
            <w:r>
              <w:t xml:space="preserve">• Повышение потребности в инотропной поддержке или артериальная гипертензия </w:t>
            </w:r>
          </w:p>
          <w:p w:rsidR="00000000" w:rsidRDefault="00B60326">
            <w:pPr>
              <w:pStyle w:val="pji"/>
            </w:pPr>
            <w:r>
              <w:t xml:space="preserve">• Снижение САД на 20 мм рт.ст. </w:t>
            </w:r>
          </w:p>
          <w:p w:rsidR="00000000" w:rsidRDefault="00B60326">
            <w:pPr>
              <w:pStyle w:val="pji"/>
            </w:pPr>
            <w:r>
              <w:t>• Снижение ДАД на 10 мм рт.ст</w:t>
            </w:r>
            <w:r>
              <w:t xml:space="preserve">. от исходного уровня </w:t>
            </w:r>
          </w:p>
          <w:p w:rsidR="00000000" w:rsidRDefault="00B60326">
            <w:pPr>
              <w:pStyle w:val="pji"/>
            </w:pPr>
            <w:r>
              <w:t xml:space="preserve">• Снижение среднего АД на 15 мм рт.ст. </w:t>
            </w:r>
          </w:p>
          <w:p w:rsidR="00000000" w:rsidRDefault="00B60326">
            <w:pPr>
              <w:pStyle w:val="pji"/>
            </w:pPr>
            <w:r>
              <w:t xml:space="preserve">• Депрессия или подъем ST, отрицательные или нарастающие Т </w:t>
            </w:r>
          </w:p>
          <w:p w:rsidR="00000000" w:rsidRDefault="00B60326">
            <w:pPr>
              <w:pStyle w:val="pji"/>
            </w:pPr>
            <w:r>
              <w:t xml:space="preserve">• острая аритмия </w:t>
            </w:r>
          </w:p>
          <w:p w:rsidR="00000000" w:rsidRDefault="00B60326">
            <w:pPr>
              <w:pStyle w:val="pji"/>
            </w:pPr>
            <w:r>
              <w:t xml:space="preserve">• Увеличение потребности признаки гиповолемии и (или) гипопротеинемии </w:t>
            </w:r>
          </w:p>
          <w:p w:rsidR="00000000" w:rsidRDefault="00B60326">
            <w:pPr>
              <w:pStyle w:val="pji"/>
            </w:pPr>
            <w:r>
              <w:t xml:space="preserve">• бради или тахикардия </w:t>
            </w:r>
          </w:p>
          <w:p w:rsidR="00000000" w:rsidRDefault="00B60326">
            <w:pPr>
              <w:pStyle w:val="pji"/>
            </w:pPr>
            <w:r>
              <w:t>• бради или тахипноэ</w:t>
            </w:r>
            <w:r>
              <w:t xml:space="preserve"> </w:t>
            </w:r>
          </w:p>
          <w:p w:rsidR="00000000" w:rsidRDefault="00B60326">
            <w:pPr>
              <w:pStyle w:val="pji"/>
            </w:pPr>
            <w:r>
              <w:t xml:space="preserve">• десатурация на 4% от исходного и более </w:t>
            </w:r>
          </w:p>
          <w:p w:rsidR="00000000" w:rsidRDefault="00B60326">
            <w:pPr>
              <w:pStyle w:val="pji"/>
            </w:pPr>
            <w:r>
              <w:t xml:space="preserve">• гипогликемия </w:t>
            </w:r>
          </w:p>
          <w:p w:rsidR="00000000" w:rsidRDefault="00B60326">
            <w:pPr>
              <w:pStyle w:val="pji"/>
            </w:pPr>
            <w:r>
              <w:t>• нарастание гипертермии</w:t>
            </w:r>
          </w:p>
        </w:tc>
      </w:tr>
      <w:tr w:rsidR="00000000">
        <w:trPr>
          <w:jc w:val="center"/>
        </w:trPr>
        <w:tc>
          <w:tcPr>
            <w:tcW w:w="950" w:type="pct"/>
            <w:tcBorders>
              <w:top w:val="nil"/>
              <w:left w:val="single" w:sz="8" w:space="0" w:color="auto"/>
              <w:bottom w:val="single" w:sz="8" w:space="0" w:color="auto"/>
              <w:right w:val="single" w:sz="8" w:space="0" w:color="auto"/>
            </w:tcBorders>
            <w:shd w:val="clear" w:color="auto" w:fill="B6DDE8"/>
            <w:tcMar>
              <w:top w:w="0" w:type="dxa"/>
              <w:left w:w="108" w:type="dxa"/>
              <w:bottom w:w="0" w:type="dxa"/>
              <w:right w:w="108" w:type="dxa"/>
            </w:tcMar>
            <w:hideMark/>
          </w:tcPr>
          <w:p w:rsidR="00000000" w:rsidRDefault="00B60326">
            <w:pPr>
              <w:pStyle w:val="pji"/>
            </w:pPr>
            <w:r>
              <w:rPr>
                <w:b/>
                <w:bCs/>
              </w:rPr>
              <w:t>Неинвазивная вентиляция легких</w:t>
            </w:r>
          </w:p>
        </w:tc>
        <w:tc>
          <w:tcPr>
            <w:tcW w:w="1250" w:type="pct"/>
            <w:tcBorders>
              <w:top w:val="nil"/>
              <w:left w:val="nil"/>
              <w:bottom w:val="single" w:sz="8" w:space="0" w:color="auto"/>
              <w:right w:val="single" w:sz="8" w:space="0" w:color="auto"/>
            </w:tcBorders>
            <w:shd w:val="clear" w:color="auto" w:fill="B6DDE8"/>
            <w:tcMar>
              <w:top w:w="0" w:type="dxa"/>
              <w:left w:w="108" w:type="dxa"/>
              <w:bottom w:w="0" w:type="dxa"/>
              <w:right w:w="108" w:type="dxa"/>
            </w:tcMar>
            <w:hideMark/>
          </w:tcPr>
          <w:p w:rsidR="00000000" w:rsidRDefault="00B60326">
            <w:pPr>
              <w:pStyle w:val="pji"/>
            </w:pPr>
            <w:r>
              <w:t xml:space="preserve">• прон-позиция </w:t>
            </w:r>
          </w:p>
          <w:p w:rsidR="00000000" w:rsidRDefault="00B60326">
            <w:pPr>
              <w:pStyle w:val="pji"/>
            </w:pPr>
            <w:r>
              <w:t xml:space="preserve">• вертикализация / активизация </w:t>
            </w:r>
          </w:p>
          <w:p w:rsidR="00000000" w:rsidRDefault="00B60326">
            <w:pPr>
              <w:pStyle w:val="pji"/>
            </w:pPr>
            <w:r>
              <w:t xml:space="preserve">• постуральная коррекция </w:t>
            </w:r>
          </w:p>
          <w:p w:rsidR="00000000" w:rsidRDefault="00B60326">
            <w:pPr>
              <w:pStyle w:val="pji"/>
            </w:pPr>
            <w:r>
              <w:t xml:space="preserve">• виброакустическое воздействие </w:t>
            </w:r>
          </w:p>
          <w:p w:rsidR="00000000" w:rsidRDefault="00B60326">
            <w:pPr>
              <w:pStyle w:val="pji"/>
            </w:pPr>
            <w:r>
              <w:t>• упражнения с сопротивлением</w:t>
            </w:r>
          </w:p>
          <w:p w:rsidR="00000000" w:rsidRDefault="00B60326">
            <w:pPr>
              <w:pStyle w:val="pji"/>
            </w:pPr>
            <w:r>
              <w:t>• ходьба на месте с опорой</w:t>
            </w:r>
          </w:p>
        </w:tc>
        <w:tc>
          <w:tcPr>
            <w:tcW w:w="1450" w:type="pct"/>
            <w:tcBorders>
              <w:top w:val="nil"/>
              <w:left w:val="nil"/>
              <w:bottom w:val="single" w:sz="8" w:space="0" w:color="auto"/>
              <w:right w:val="single" w:sz="8" w:space="0" w:color="auto"/>
            </w:tcBorders>
            <w:shd w:val="clear" w:color="auto" w:fill="B6DDE8"/>
            <w:tcMar>
              <w:top w:w="0" w:type="dxa"/>
              <w:left w:w="108" w:type="dxa"/>
              <w:bottom w:w="0" w:type="dxa"/>
              <w:right w:w="108" w:type="dxa"/>
            </w:tcMar>
            <w:hideMark/>
          </w:tcPr>
          <w:p w:rsidR="00000000" w:rsidRDefault="00B60326">
            <w:pPr>
              <w:pStyle w:val="pji"/>
            </w:pPr>
            <w:r>
              <w:t xml:space="preserve">• не менее 12 час/сутки </w:t>
            </w:r>
          </w:p>
          <w:p w:rsidR="00000000" w:rsidRDefault="00B60326">
            <w:pPr>
              <w:pStyle w:val="pji"/>
            </w:pPr>
            <w:r>
              <w:t xml:space="preserve">• максимально рано с учетом состояния </w:t>
            </w:r>
          </w:p>
          <w:p w:rsidR="00000000" w:rsidRDefault="00B60326">
            <w:pPr>
              <w:pStyle w:val="pji"/>
            </w:pPr>
            <w:r>
              <w:t xml:space="preserve">• каждые 2-3 часа либо по требованию </w:t>
            </w:r>
          </w:p>
          <w:p w:rsidR="00000000" w:rsidRDefault="00B60326">
            <w:pPr>
              <w:pStyle w:val="pji"/>
            </w:pPr>
            <w:r>
              <w:t xml:space="preserve">• каждые 1-2 часа (с ночным перерывом) </w:t>
            </w:r>
          </w:p>
          <w:p w:rsidR="00000000" w:rsidRDefault="00B60326">
            <w:pPr>
              <w:pStyle w:val="pji"/>
            </w:pPr>
            <w:r>
              <w:t>• каждые 1-2 часа с увеличением времени и объема нагрузо</w:t>
            </w:r>
            <w:r>
              <w:t xml:space="preserve">к </w:t>
            </w:r>
          </w:p>
          <w:p w:rsidR="00000000" w:rsidRDefault="00B60326">
            <w:pPr>
              <w:pStyle w:val="pji"/>
            </w:pPr>
            <w:r>
              <w:t>• в зависимости от состояния</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r>
      <w:tr w:rsidR="00000000">
        <w:trPr>
          <w:jc w:val="center"/>
        </w:trPr>
        <w:tc>
          <w:tcPr>
            <w:tcW w:w="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rPr>
              <w:t>Кислородотерапия</w:t>
            </w:r>
          </w:p>
        </w:tc>
        <w:tc>
          <w:tcPr>
            <w:tcW w:w="12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 прон-позиция </w:t>
            </w:r>
          </w:p>
          <w:p w:rsidR="00000000" w:rsidRDefault="00B60326">
            <w:pPr>
              <w:pStyle w:val="pji"/>
            </w:pPr>
            <w:r>
              <w:t xml:space="preserve">• вертикализация / активизация </w:t>
            </w:r>
          </w:p>
          <w:p w:rsidR="00000000" w:rsidRDefault="00B60326">
            <w:pPr>
              <w:pStyle w:val="pji"/>
            </w:pPr>
            <w:r>
              <w:t xml:space="preserve">• постуральная коррекция </w:t>
            </w:r>
          </w:p>
          <w:p w:rsidR="00000000" w:rsidRDefault="00B60326">
            <w:pPr>
              <w:pStyle w:val="pji"/>
            </w:pPr>
            <w:r>
              <w:t xml:space="preserve">• виброакустическое воздействие </w:t>
            </w:r>
          </w:p>
          <w:p w:rsidR="00000000" w:rsidRDefault="00B60326">
            <w:pPr>
              <w:pStyle w:val="pji"/>
            </w:pPr>
            <w:r>
              <w:t>• упражнения с сопротивлением</w:t>
            </w:r>
          </w:p>
          <w:p w:rsidR="00000000" w:rsidRDefault="00B60326">
            <w:pPr>
              <w:pStyle w:val="pji"/>
            </w:pPr>
            <w:r>
              <w:t>• ходьба на месте с опорой</w:t>
            </w:r>
          </w:p>
        </w:tc>
        <w:tc>
          <w:tcPr>
            <w:tcW w:w="14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 не менее 12 час/сутки </w:t>
            </w:r>
          </w:p>
          <w:p w:rsidR="00000000" w:rsidRDefault="00B60326">
            <w:pPr>
              <w:pStyle w:val="pji"/>
            </w:pPr>
            <w:r>
              <w:t xml:space="preserve">• максимально рано с учетом состояния </w:t>
            </w:r>
          </w:p>
          <w:p w:rsidR="00000000" w:rsidRDefault="00B60326">
            <w:pPr>
              <w:pStyle w:val="pji"/>
            </w:pPr>
            <w:r>
              <w:t xml:space="preserve">• каждые 2-3 часа либо по требованию </w:t>
            </w:r>
          </w:p>
          <w:p w:rsidR="00000000" w:rsidRDefault="00B60326">
            <w:pPr>
              <w:pStyle w:val="pji"/>
            </w:pPr>
            <w:r>
              <w:t xml:space="preserve">• каждые 1-2 часа (с ночным перерывом) </w:t>
            </w:r>
          </w:p>
          <w:p w:rsidR="00000000" w:rsidRDefault="00B60326">
            <w:pPr>
              <w:pStyle w:val="pji"/>
            </w:pPr>
            <w:r>
              <w:t xml:space="preserve">• каждые 1-2 часа с увеличением времени и объема нагрузок </w:t>
            </w:r>
          </w:p>
          <w:p w:rsidR="00000000" w:rsidRDefault="00B60326">
            <w:pPr>
              <w:pStyle w:val="pji"/>
            </w:pPr>
            <w:r>
              <w:t>• в зависимости от состояния</w:t>
            </w:r>
          </w:p>
        </w:tc>
        <w:tc>
          <w:tcPr>
            <w:tcW w:w="0" w:type="auto"/>
            <w:vMerge/>
            <w:tcBorders>
              <w:top w:val="nil"/>
              <w:left w:val="nil"/>
              <w:bottom w:val="single" w:sz="8" w:space="0" w:color="auto"/>
              <w:right w:val="single" w:sz="8" w:space="0" w:color="auto"/>
            </w:tcBorders>
            <w:vAlign w:val="center"/>
            <w:hideMark/>
          </w:tcPr>
          <w:p w:rsidR="00000000" w:rsidRDefault="00B60326">
            <w:pPr>
              <w:rPr>
                <w:color w:val="000000"/>
              </w:rPr>
            </w:pPr>
          </w:p>
        </w:tc>
      </w:tr>
    </w:tbl>
    <w:p w:rsidR="00000000" w:rsidRDefault="00B60326">
      <w:pPr>
        <w:pStyle w:val="pj"/>
      </w:pPr>
      <w:r>
        <w:t>***</w:t>
      </w:r>
      <w:r>
        <w:rPr>
          <w:b/>
          <w:bCs/>
        </w:rPr>
        <w:t xml:space="preserve"> Прон-позиция </w:t>
      </w:r>
      <w:r>
        <w:t>- укладка лицом вниз. У пациентов,</w:t>
      </w:r>
      <w:r>
        <w:t xml:space="preserve"> имеющих абдоминальный тип ожирения оптимально использовать матрацы для беременных или валики с укладкой под диафрагму, таз для «провисания» живота;</w:t>
      </w:r>
    </w:p>
    <w:p w:rsidR="00000000" w:rsidRDefault="00B60326">
      <w:pPr>
        <w:pStyle w:val="pj"/>
      </w:pPr>
      <w:r>
        <w:t xml:space="preserve">- </w:t>
      </w:r>
      <w:r>
        <w:rPr>
          <w:b/>
          <w:bCs/>
        </w:rPr>
        <w:t xml:space="preserve">Вертикализация </w:t>
      </w:r>
      <w:r>
        <w:t>с сохранением гравитационного градиента, возможна при наличии медицинской функциональной к</w:t>
      </w:r>
      <w:r>
        <w:t>ровати с функцией вертикализации. Начальный этап вертикализации - подъем изголовья кровати на 30-45° с постепенным увеличением угла подъёма. По мере улучшения состояния возможно использование стула-кресла с наличием поручней.</w:t>
      </w:r>
    </w:p>
    <w:p w:rsidR="00000000" w:rsidRDefault="00B60326">
      <w:pPr>
        <w:pStyle w:val="pj"/>
      </w:pPr>
      <w:r>
        <w:t xml:space="preserve">- </w:t>
      </w:r>
      <w:r>
        <w:rPr>
          <w:b/>
          <w:bCs/>
        </w:rPr>
        <w:t>Виброакустическое воздействи</w:t>
      </w:r>
      <w:r>
        <w:rPr>
          <w:b/>
          <w:bCs/>
        </w:rPr>
        <w:t xml:space="preserve">е </w:t>
      </w:r>
      <w:r>
        <w:t>наиболее оптимально с применением аппарата для проведения бифокальной виброакустической легочной терапии в режиме ОРДС, пневмонии с учетом возраста и конституции. При отсутствии такового допустимо использование ручных методик, что менее эффективно;</w:t>
      </w:r>
    </w:p>
    <w:p w:rsidR="00000000" w:rsidRDefault="00B60326">
      <w:pPr>
        <w:pStyle w:val="pj"/>
      </w:pPr>
      <w:r>
        <w:t xml:space="preserve">- </w:t>
      </w:r>
      <w:r>
        <w:rPr>
          <w:b/>
          <w:bCs/>
        </w:rPr>
        <w:t>Пос</w:t>
      </w:r>
      <w:r>
        <w:rPr>
          <w:b/>
          <w:bCs/>
        </w:rPr>
        <w:t xml:space="preserve">туральная коррекция </w:t>
      </w:r>
      <w:r>
        <w:t>- изменения положения тела: подъем, сидя (в т.ч., на стуле), наклон вперед не более 45° на начальном этапе, ходьба на месте, ходьба с опорой;</w:t>
      </w:r>
    </w:p>
    <w:p w:rsidR="00000000" w:rsidRDefault="00B60326">
      <w:pPr>
        <w:pStyle w:val="pj"/>
      </w:pPr>
      <w:r>
        <w:t xml:space="preserve">- </w:t>
      </w:r>
      <w:r>
        <w:rPr>
          <w:b/>
          <w:bCs/>
        </w:rPr>
        <w:t xml:space="preserve">Упражнения с сопротивлением: </w:t>
      </w:r>
      <w:r>
        <w:t>возможно использование эластичных лент для индивидуального поль</w:t>
      </w:r>
      <w:r>
        <w:t>зования.</w:t>
      </w:r>
    </w:p>
    <w:p w:rsidR="00000000" w:rsidRDefault="00B60326">
      <w:pPr>
        <w:pStyle w:val="pj"/>
      </w:pPr>
      <w:r>
        <w:rPr>
          <w:i/>
          <w:iCs/>
        </w:rPr>
        <w:t> </w:t>
      </w:r>
    </w:p>
    <w:p w:rsidR="00000000" w:rsidRDefault="00B60326">
      <w:pPr>
        <w:pStyle w:val="pj"/>
      </w:pPr>
      <w:r>
        <w:rPr>
          <w:b/>
          <w:bCs/>
          <w:i/>
          <w:iCs/>
          <w:u w:val="single"/>
        </w:rPr>
        <w:t>Подбор индивидуальной программы легочной реабилитации осуществляется реабилитологом либо пульмонологом-реабилитологом.</w:t>
      </w:r>
    </w:p>
    <w:p w:rsidR="00000000" w:rsidRDefault="00B60326">
      <w:pPr>
        <w:pStyle w:val="pj"/>
      </w:pPr>
      <w:r>
        <w:rPr>
          <w:b/>
          <w:bCs/>
        </w:rPr>
        <w:t> </w:t>
      </w:r>
    </w:p>
    <w:p w:rsidR="00000000" w:rsidRDefault="00B60326">
      <w:pPr>
        <w:pStyle w:val="pj"/>
      </w:pPr>
      <w:r>
        <w:rPr>
          <w:b/>
          <w:bCs/>
        </w:rPr>
        <w:t xml:space="preserve">Оценка: </w:t>
      </w:r>
      <w:r>
        <w:t>оценка и мониторинг должны проводиться с самого начала до завершения реабилитации. Реабилитация предполагает индивид</w:t>
      </w:r>
      <w:r>
        <w:t>уальный подход, учитывает возраст, коморбидные состояния. План по реабилитации обсуждается мультидисциплинарной командой с привлечением реабилитолога/профильного специалиста/специалиста ЛФК.</w:t>
      </w:r>
    </w:p>
    <w:p w:rsidR="00000000" w:rsidRDefault="00B60326">
      <w:pPr>
        <w:pStyle w:val="pj"/>
      </w:pPr>
      <w:r>
        <w:t>• Клиническая оценка (симптомы, лабораторные данные, лучевые мето</w:t>
      </w:r>
      <w:r>
        <w:t>ды).</w:t>
      </w:r>
    </w:p>
    <w:p w:rsidR="00000000" w:rsidRDefault="00B60326">
      <w:pPr>
        <w:pStyle w:val="pj"/>
      </w:pPr>
      <w:r>
        <w:t>• Оценка физической нагрузки и дыхательной функции (в соответствии с клиническими проявлениями и симптомами).</w:t>
      </w:r>
    </w:p>
    <w:p w:rsidR="00000000" w:rsidRDefault="00B60326">
      <w:pPr>
        <w:pStyle w:val="pj"/>
      </w:pPr>
      <w:r>
        <w:t xml:space="preserve">• </w:t>
      </w:r>
      <w:r>
        <w:rPr>
          <w:b/>
          <w:bCs/>
        </w:rPr>
        <w:t>Критерии оценки эффективности легочной реабилитации:</w:t>
      </w:r>
    </w:p>
    <w:p w:rsidR="00000000" w:rsidRDefault="00B60326">
      <w:pPr>
        <w:pStyle w:val="pj"/>
      </w:pPr>
      <w:r>
        <w:t>- улучшение дыхательной функции: прирост сатурации</w:t>
      </w:r>
    </w:p>
    <w:p w:rsidR="00000000" w:rsidRDefault="00B60326">
      <w:pPr>
        <w:pStyle w:val="pj"/>
      </w:pPr>
      <w:r>
        <w:t>- улучшение общего физического статуса (с учетом общего состояния пациента)</w:t>
      </w:r>
    </w:p>
    <w:p w:rsidR="00000000" w:rsidRDefault="00B60326">
      <w:pPr>
        <w:pStyle w:val="pj"/>
      </w:pPr>
      <w:r>
        <w:t>- улучшение физической активности (с учетом общего состояния)</w:t>
      </w:r>
    </w:p>
    <w:p w:rsidR="00000000" w:rsidRDefault="00B60326">
      <w:pPr>
        <w:pStyle w:val="pj"/>
      </w:pPr>
      <w:r>
        <w:t>- оценка способности к повседневной жизни ADL</w:t>
      </w:r>
    </w:p>
    <w:p w:rsidR="00000000" w:rsidRDefault="00B60326">
      <w:pPr>
        <w:pStyle w:val="pj"/>
      </w:pPr>
      <w:r>
        <w:t>- индекс Бартела [7].</w:t>
      </w:r>
    </w:p>
    <w:p w:rsidR="00000000" w:rsidRDefault="00B60326">
      <w:pPr>
        <w:pStyle w:val="pj"/>
      </w:pPr>
      <w:r>
        <w:t> </w:t>
      </w:r>
    </w:p>
    <w:p w:rsidR="00000000" w:rsidRDefault="00B60326">
      <w:pPr>
        <w:pStyle w:val="pc"/>
      </w:pPr>
      <w:r>
        <w:rPr>
          <w:b/>
          <w:bCs/>
        </w:rPr>
        <w:t>Критерии для формирования Шкалы реабилитационной</w:t>
      </w:r>
      <w:r>
        <w:rPr>
          <w:b/>
          <w:bCs/>
        </w:rPr>
        <w:t xml:space="preserve"> маршрутизации</w:t>
      </w:r>
    </w:p>
    <w:p w:rsidR="00000000" w:rsidRDefault="00B60326">
      <w:pPr>
        <w:pStyle w:val="pc"/>
      </w:pPr>
      <w:r>
        <w:rPr>
          <w:b/>
          <w:bCs/>
        </w:rPr>
        <w:t> </w:t>
      </w:r>
    </w:p>
    <w:p w:rsidR="00000000" w:rsidRDefault="00B60326">
      <w:pPr>
        <w:pStyle w:val="pc"/>
      </w:pPr>
      <w:r>
        <w:rPr>
          <w:noProof/>
        </w:rPr>
        <w:drawing>
          <wp:inline distT="0" distB="0" distL="0" distR="0">
            <wp:extent cx="6105525" cy="52101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92.168.0.105/api/DocumentObject/GetImageAsync?ImageId=428798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5525" cy="5210175"/>
                    </a:xfrm>
                    <a:prstGeom prst="rect">
                      <a:avLst/>
                    </a:prstGeom>
                    <a:noFill/>
                    <a:ln>
                      <a:noFill/>
                    </a:ln>
                  </pic:spPr>
                </pic:pic>
              </a:graphicData>
            </a:graphic>
          </wp:inline>
        </w:drawing>
      </w:r>
    </w:p>
    <w:p w:rsidR="00000000" w:rsidRDefault="00B60326">
      <w:pPr>
        <w:pStyle w:val="pj"/>
      </w:pPr>
      <w:r>
        <w:t>*ШРМ - Шкала реабилитационной маршрутиза</w:t>
      </w:r>
      <w:r>
        <w:t>ции</w:t>
      </w:r>
    </w:p>
    <w:p w:rsidR="00000000" w:rsidRDefault="00B60326">
      <w:pPr>
        <w:pStyle w:val="pj"/>
      </w:pPr>
      <w:r>
        <w:rPr>
          <w:b/>
          <w:bCs/>
        </w:rPr>
        <w:t> </w:t>
      </w:r>
    </w:p>
    <w:p w:rsidR="00000000" w:rsidRDefault="00B60326">
      <w:pPr>
        <w:pStyle w:val="pj"/>
      </w:pPr>
      <w:r>
        <w:rPr>
          <w:b/>
          <w:bCs/>
        </w:rPr>
        <w:t>Разработчики Приложения:</w:t>
      </w:r>
    </w:p>
    <w:p w:rsidR="00000000" w:rsidRDefault="00B60326">
      <w:pPr>
        <w:pStyle w:val="pj"/>
      </w:pPr>
      <w:r>
        <w:t>1. Хасенова Айгуль Хайруллаевна - врач-реабилитолог высшей категории, национальный координатор по реабилитационной службе, ГУ «Специализированный дом ребенка» акимата г. Нур-Султан</w:t>
      </w:r>
    </w:p>
    <w:p w:rsidR="00000000" w:rsidRDefault="00B60326">
      <w:pPr>
        <w:pStyle w:val="pj"/>
      </w:pPr>
      <w:r>
        <w:t>2. Мукатова Ирина Юрьевна - врач-пульмонолог</w:t>
      </w:r>
      <w:r>
        <w:t xml:space="preserve"> высшей категории, д.м.н., профессор кафедры внутренних болезней № 3 НАО «МУА», г. Нур-Султан;</w:t>
      </w:r>
    </w:p>
    <w:p w:rsidR="00000000" w:rsidRDefault="00B60326">
      <w:pPr>
        <w:pStyle w:val="pj"/>
      </w:pPr>
      <w:r>
        <w:t>3. Токсарина Асия Ербулатовна - врач-пульмонолог высшей категории, врач-реабилитолог, магистр медицины, ассистент кафедры внутренних болезней № 3 НАО «МУА», г. Н</w:t>
      </w:r>
      <w:r>
        <w:t>ур-Султан;</w:t>
      </w:r>
    </w:p>
    <w:p w:rsidR="00000000" w:rsidRDefault="00B60326">
      <w:pPr>
        <w:pStyle w:val="pj"/>
      </w:pPr>
      <w:r>
        <w:t>4. Даирбаева Лейла Оралгазыевна - врач-невролог, руководитель Проектного офиса по реформированию медицинской реабилитации ДМСП МЗ РК.</w:t>
      </w:r>
    </w:p>
    <w:p w:rsidR="00000000" w:rsidRDefault="00B60326">
      <w:pPr>
        <w:pStyle w:val="pj"/>
      </w:pPr>
      <w:r>
        <w:t>5. Хон Владимир Владимирович - врач-психиатр, координатор Проектного офиса по реформированию медицинской реабил</w:t>
      </w:r>
      <w:r>
        <w:t>итации ДМСП МЗ РК.</w:t>
      </w:r>
    </w:p>
    <w:p w:rsidR="00000000" w:rsidRDefault="00B60326">
      <w:pPr>
        <w:pStyle w:val="pj"/>
      </w:pPr>
      <w:r>
        <w:rPr>
          <w:b/>
          <w:bCs/>
        </w:rPr>
        <w:t> </w:t>
      </w:r>
    </w:p>
    <w:p w:rsidR="00000000" w:rsidRDefault="00B60326">
      <w:pPr>
        <w:pStyle w:val="pj"/>
      </w:pPr>
      <w:r>
        <w:rPr>
          <w:b/>
          <w:bCs/>
        </w:rPr>
        <w:t>Список использованной литературы:</w:t>
      </w:r>
    </w:p>
    <w:p w:rsidR="00000000" w:rsidRDefault="00B60326">
      <w:pPr>
        <w:pStyle w:val="pj"/>
      </w:pPr>
      <w:r>
        <w:t>1. Zhao Hongmei, XieYuxiao Recommendations for respiratory rehabilitation in adults with COVID-19. Chin Med J (Engl). 2020 https://journals.lww.com/cmj/toc/2020/07050, doi: 10.1097/CM9.0000000000000848</w:t>
      </w:r>
      <w:r>
        <w:t>.</w:t>
      </w:r>
    </w:p>
    <w:p w:rsidR="00000000" w:rsidRDefault="00B60326">
      <w:pPr>
        <w:pStyle w:val="pj"/>
      </w:pPr>
      <w:r>
        <w:t>2. Italian Thoracic Society (ITS - AIPO), Association for the Rehabilitation of Respiratory Failure (ARIR) and the Italian Respiratory Society (SIP/IRS). Joint statement on the role of respiratory rehabilitation in the COVID-19 crisis: the Italian positi</w:t>
      </w:r>
      <w:r>
        <w:t>on paper. Respiration 2020;99:493-499https://doi.org/10.1159/000508399</w:t>
      </w:r>
    </w:p>
    <w:p w:rsidR="00000000" w:rsidRDefault="00B60326">
      <w:pPr>
        <w:pStyle w:val="pj"/>
      </w:pPr>
      <w:r>
        <w:t>3. Peter Thomas et al. Physiotherapy management for COVID-19 in the acute hospital setting: clinical practice recommendations. Australian Physiotherapy Association. https://doi.org/10.1</w:t>
      </w:r>
      <w:r>
        <w:t>016/j.jphys.2020.03.011</w:t>
      </w:r>
    </w:p>
    <w:p w:rsidR="00000000" w:rsidRDefault="00B60326">
      <w:pPr>
        <w:pStyle w:val="pj"/>
      </w:pPr>
      <w:r>
        <w:t xml:space="preserve">4. </w:t>
      </w:r>
      <w:hyperlink r:id="rId44" w:history="1">
        <w:r>
          <w:rPr>
            <w:rStyle w:val="a4"/>
          </w:rPr>
          <w:t>Приказ</w:t>
        </w:r>
      </w:hyperlink>
      <w:r>
        <w:t xml:space="preserve"> МЗ РК Об утверждении Правил оказания медицинской реабилитации от 7 октября 2020 года № ҚР ДСМ-116/2020. http://adilet.zan.kz/rus/docs/V2000021381</w:t>
      </w:r>
    </w:p>
    <w:p w:rsidR="00000000" w:rsidRDefault="00B60326">
      <w:pPr>
        <w:pStyle w:val="pj"/>
      </w:pPr>
      <w:r>
        <w:t>5. Thomas P</w:t>
      </w:r>
      <w:r>
        <w:t>, Baldwin С, Bissett В, Boden I, Gosselink R, Granger CL, Hodgson C, Jones AYM, Kho ME, Moses R, Ntoumenopoulos G, Parry SM, Patman S, van der Lee L (2020): Physiotherapy management for COVID-19 in the acute hospital setting. Recommendations to guide clini</w:t>
      </w:r>
      <w:r>
        <w:t>cal practice. Version 1.0, published 23 March 2020.</w:t>
      </w:r>
    </w:p>
    <w:p w:rsidR="00000000" w:rsidRDefault="00B60326">
      <w:pPr>
        <w:pStyle w:val="pj"/>
      </w:pPr>
      <w:r>
        <w:t>6. ATS/ERS Pulmonary Rehabilitation Writing Committee This Joint Statement of the American Thoracic Society (ATS) and the European Respiratory Society (ERS) was adopted by the ATS Board of Directors, Dece</w:t>
      </w:r>
      <w:r>
        <w:t>mber 2005, and by the ERS Executive Committee, November 2005.</w:t>
      </w:r>
    </w:p>
    <w:p w:rsidR="00000000" w:rsidRDefault="00B60326">
      <w:pPr>
        <w:pStyle w:val="pj"/>
      </w:pPr>
      <w:r>
        <w:t>7. «Методические рекомендации по респираторной реабилитации» для врачей, утвержденные ОКК МЗ РК от 25.05.2020</w:t>
      </w:r>
    </w:p>
    <w:p w:rsidR="00000000" w:rsidRDefault="00B60326">
      <w:pPr>
        <w:pStyle w:val="pj"/>
      </w:pPr>
      <w:r>
        <w:t>8. Белкин А.А. и др. Обоснование реанимационной реабилитации в профилактике и лечени</w:t>
      </w:r>
      <w:r>
        <w:t>и синдрома «После Интенсивной Терапии» ПИТ-синдром // Вестник восстановительной медицины. - 2014. - №. 1. - С. 37-43.</w:t>
      </w:r>
    </w:p>
    <w:p w:rsidR="00000000" w:rsidRDefault="00B60326">
      <w:pPr>
        <w:pStyle w:val="pj"/>
      </w:pPr>
      <w:r>
        <w:t>9. Медицинская реабилитация при новой коронавирусной инфекции (COVID-19). Временные методические рекомендации МЗ РФ. Версия 2.0 (от 31.07.</w:t>
      </w:r>
      <w:r>
        <w:t>2020).</w:t>
      </w:r>
    </w:p>
    <w:p w:rsidR="00000000" w:rsidRDefault="00B60326">
      <w:pPr>
        <w:pStyle w:val="pj"/>
      </w:pPr>
      <w:r>
        <w:t>10. Методические рекомендации по организации медицинской помощи пациентам с коронавирусной инфекцией COVID-19. МЗ РК. Нур-Султан 2020.</w:t>
      </w:r>
    </w:p>
    <w:p w:rsidR="00000000" w:rsidRDefault="00B60326">
      <w:pPr>
        <w:pStyle w:val="pj"/>
      </w:pPr>
      <w:r>
        <w:rPr>
          <w:b/>
          <w:bCs/>
        </w:rPr>
        <w:t> </w:t>
      </w:r>
    </w:p>
    <w:p w:rsidR="00000000" w:rsidRDefault="00B60326">
      <w:pPr>
        <w:pStyle w:val="pr"/>
        <w:jc w:val="left"/>
      </w:pPr>
      <w:bookmarkStart w:id="13" w:name="SUB9"/>
      <w:bookmarkEnd w:id="13"/>
      <w:r>
        <w:rPr>
          <w:b/>
          <w:bCs/>
        </w:rPr>
        <w:t> </w:t>
      </w:r>
    </w:p>
    <w:p w:rsidR="00000000" w:rsidRDefault="00B60326">
      <w:pPr>
        <w:pStyle w:val="pr"/>
      </w:pPr>
      <w:r>
        <w:rPr>
          <w:b/>
          <w:bCs/>
        </w:rPr>
        <w:t xml:space="preserve">Приложение 9 </w:t>
      </w:r>
    </w:p>
    <w:p w:rsidR="00000000" w:rsidRDefault="00B60326">
      <w:pPr>
        <w:pStyle w:val="pj"/>
      </w:pPr>
      <w:r>
        <w:rPr>
          <w:b/>
          <w:bCs/>
        </w:rPr>
        <w:t> </w:t>
      </w:r>
    </w:p>
    <w:p w:rsidR="00000000" w:rsidRDefault="00B60326">
      <w:pPr>
        <w:pStyle w:val="pj"/>
      </w:pPr>
      <w:r>
        <w:rPr>
          <w:b/>
          <w:bCs/>
        </w:rPr>
        <w:t> </w:t>
      </w:r>
    </w:p>
    <w:p w:rsidR="00000000" w:rsidRDefault="00B60326">
      <w:pPr>
        <w:pStyle w:val="pc"/>
      </w:pPr>
      <w:r>
        <w:rPr>
          <w:rStyle w:val="s1"/>
        </w:rPr>
        <w:t>Психологическая реабилитация</w:t>
      </w:r>
    </w:p>
    <w:p w:rsidR="00000000" w:rsidRDefault="00B60326">
      <w:pPr>
        <w:pStyle w:val="pc"/>
      </w:pPr>
      <w:r>
        <w:t> </w:t>
      </w:r>
    </w:p>
    <w:p w:rsidR="00000000" w:rsidRDefault="00B60326">
      <w:pPr>
        <w:pStyle w:val="pj"/>
      </w:pPr>
      <w:r>
        <w:t>Алгоритм по дистанционной онлайн психологической реабилитации предназначен для психологов, психотерапевтов и психиатров, обладающих необходимыми знаниями для проведения дистанционных консультаций.</w:t>
      </w:r>
    </w:p>
    <w:p w:rsidR="00000000" w:rsidRDefault="00B60326">
      <w:pPr>
        <w:pStyle w:val="pj"/>
      </w:pPr>
      <w:r>
        <w:rPr>
          <w:b/>
          <w:bCs/>
        </w:rPr>
        <w:t> </w:t>
      </w:r>
    </w:p>
    <w:p w:rsidR="00000000" w:rsidRDefault="00B60326">
      <w:pPr>
        <w:pStyle w:val="pc"/>
      </w:pPr>
      <w:r>
        <w:rPr>
          <w:b/>
          <w:bCs/>
        </w:rPr>
        <w:t>Основные техники психологического консультирования</w:t>
      </w:r>
    </w:p>
    <w:p w:rsidR="00000000" w:rsidRDefault="00B60326">
      <w:pPr>
        <w:pStyle w:val="pc"/>
      </w:pPr>
      <w:r>
        <w:t> </w:t>
      </w:r>
    </w:p>
    <w:tbl>
      <w:tblPr>
        <w:tblW w:w="5000" w:type="pct"/>
        <w:jc w:val="center"/>
        <w:tblCellMar>
          <w:left w:w="0" w:type="dxa"/>
          <w:right w:w="0" w:type="dxa"/>
        </w:tblCellMar>
        <w:tblLook w:val="04A0" w:firstRow="1" w:lastRow="0" w:firstColumn="1" w:lastColumn="0" w:noHBand="0" w:noVBand="1"/>
      </w:tblPr>
      <w:tblGrid>
        <w:gridCol w:w="2224"/>
        <w:gridCol w:w="3867"/>
        <w:gridCol w:w="3480"/>
      </w:tblGrid>
      <w:tr w:rsidR="00000000">
        <w:trPr>
          <w:jc w:val="center"/>
        </w:trPr>
        <w:tc>
          <w:tcPr>
            <w:tcW w:w="11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i/>
                <w:iCs/>
              </w:rPr>
              <w:t>Т</w:t>
            </w:r>
            <w:r>
              <w:rPr>
                <w:b/>
                <w:bCs/>
                <w:i/>
                <w:iCs/>
              </w:rPr>
              <w:t>ехника</w:t>
            </w:r>
          </w:p>
        </w:tc>
        <w:tc>
          <w:tcPr>
            <w:tcW w:w="20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i/>
                <w:iCs/>
              </w:rPr>
              <w:t>Определение</w:t>
            </w:r>
          </w:p>
        </w:tc>
        <w:tc>
          <w:tcPr>
            <w:tcW w:w="18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c"/>
            </w:pPr>
            <w:r>
              <w:rPr>
                <w:b/>
                <w:bCs/>
                <w:i/>
                <w:iCs/>
              </w:rPr>
              <w:t>Примеры, применение</w:t>
            </w:r>
          </w:p>
        </w:tc>
      </w:tr>
      <w:tr w:rsidR="00000000">
        <w:trPr>
          <w:trHeight w:val="1620"/>
          <w:jc w:val="center"/>
        </w:trPr>
        <w:tc>
          <w:tcPr>
            <w:tcW w:w="11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rPr>
              <w:t>Активное слушание</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Слушание, обращая внимание на: </w:t>
            </w:r>
          </w:p>
          <w:p w:rsidR="00000000" w:rsidRDefault="00B60326">
            <w:pPr>
              <w:pStyle w:val="pji"/>
            </w:pPr>
            <w:r>
              <w:t>- вербальные сообщения (что говорится)</w:t>
            </w:r>
          </w:p>
          <w:p w:rsidR="00000000" w:rsidRDefault="00B60326">
            <w:pPr>
              <w:pStyle w:val="pji"/>
            </w:pPr>
            <w:r>
              <w:t xml:space="preserve">- невербальные сообщения (что говорится при помощи языка тела, пауз, выражения лица и т. д.) </w:t>
            </w:r>
          </w:p>
          <w:p w:rsidR="00000000" w:rsidRDefault="00B60326">
            <w:pPr>
              <w:pStyle w:val="pji"/>
            </w:pPr>
            <w:r>
              <w:t xml:space="preserve">Выделение достаточного количества времени: </w:t>
            </w:r>
          </w:p>
          <w:p w:rsidR="00000000" w:rsidRDefault="00B60326">
            <w:pPr>
              <w:pStyle w:val="pji"/>
            </w:pPr>
            <w:r>
              <w:t xml:space="preserve">- отсутствие спешки, </w:t>
            </w:r>
          </w:p>
          <w:p w:rsidR="00000000" w:rsidRDefault="00B60326">
            <w:pPr>
              <w:pStyle w:val="pji"/>
            </w:pPr>
            <w:r>
              <w:t>- наличие времени для пауз.</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Применяется во время всего сеанса.</w:t>
            </w:r>
          </w:p>
        </w:tc>
      </w:tr>
      <w:tr w:rsidR="00000000">
        <w:trPr>
          <w:jc w:val="center"/>
        </w:trPr>
        <w:tc>
          <w:tcPr>
            <w:tcW w:w="11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rPr>
              <w:t>Эмпатия</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Признание чувств другого человека и сообщение о понимании в вербальной или невербальной форме. </w:t>
            </w:r>
          </w:p>
          <w:p w:rsidR="00000000" w:rsidRDefault="00B60326">
            <w:pPr>
              <w:pStyle w:val="pji"/>
            </w:pPr>
            <w:r>
              <w:t>Проявление уваже</w:t>
            </w:r>
            <w:r>
              <w:t xml:space="preserve">ния. </w:t>
            </w:r>
          </w:p>
          <w:p w:rsidR="00000000" w:rsidRDefault="00B60326">
            <w:pPr>
              <w:pStyle w:val="pji"/>
            </w:pPr>
            <w:r>
              <w:t xml:space="preserve">Оказание эмоциональной поддержки человеку. </w:t>
            </w:r>
          </w:p>
          <w:p w:rsidR="00000000" w:rsidRDefault="00B60326">
            <w:pPr>
              <w:pStyle w:val="pji"/>
            </w:pPr>
            <w:r>
              <w:t>Основа взаимопонимания, поощрение диалога.</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Клиент: «Мой муж снова потерял работу, я не знаю, что мы теперь будем делать».</w:t>
            </w:r>
          </w:p>
          <w:p w:rsidR="00000000" w:rsidRDefault="00B60326">
            <w:pPr>
              <w:pStyle w:val="pji"/>
            </w:pPr>
            <w:r>
              <w:t>Ответ: «Вам должно быть нелегко сейчас. Расскажите мне поподробнее, как вы себя чувствуете».</w:t>
            </w:r>
          </w:p>
        </w:tc>
      </w:tr>
      <w:tr w:rsidR="00000000">
        <w:trPr>
          <w:jc w:val="center"/>
        </w:trPr>
        <w:tc>
          <w:tcPr>
            <w:tcW w:w="11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rPr>
              <w:t>Открытые вопросы</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Подразумевает открытый ответ и предоставление возможности клиенту более расширенно отвечать на вопросы. Необходимо для сбора информации.</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Во</w:t>
            </w:r>
            <w:r>
              <w:t>просы, которые не предусматривают однозначных ответов, а предрасполагают к рассказу.</w:t>
            </w:r>
          </w:p>
        </w:tc>
      </w:tr>
      <w:tr w:rsidR="00000000">
        <w:trPr>
          <w:jc w:val="center"/>
        </w:trPr>
        <w:tc>
          <w:tcPr>
            <w:tcW w:w="11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rPr>
              <w:t>Закрытые вопросы</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Используются для уточнения проблемы, для конкретизации полученного ответа от клиента.</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Примеры: Вы чувствуете себя счастливым? Вы приехали сюда на автобусе? Вам нравится проводить время с семьей? Как вас зовут? Вам нравится заниматься спортом?</w:t>
            </w:r>
          </w:p>
        </w:tc>
      </w:tr>
      <w:tr w:rsidR="00000000">
        <w:trPr>
          <w:jc w:val="center"/>
        </w:trPr>
        <w:tc>
          <w:tcPr>
            <w:tcW w:w="11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rPr>
              <w:t>Обобщение</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Перефразируйте основные моменты (по содержанию) проблемы человека. Обобщения, предложенные в ходе сессии, помогают сосредоточиться на важных аспектах, а также перейти к другим актуальным темам.</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Обобщение можно начать, используя фразы: «Как я понимаю, это.</w:t>
            </w:r>
            <w:r>
              <w:t>..» «Другими словами...» «То есть то, что вы говорите, это....» «Похоже на то, что...» «Я не уверен, что правильно вас понимаю, но из того, что вы говорите, складывается впечатление, что...» «Похоже, что вы...».</w:t>
            </w:r>
          </w:p>
        </w:tc>
      </w:tr>
      <w:tr w:rsidR="00000000">
        <w:trPr>
          <w:jc w:val="center"/>
        </w:trPr>
        <w:tc>
          <w:tcPr>
            <w:tcW w:w="11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rPr>
              <w:t>Поддержка</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Поощрение, демонстрация, при</w:t>
            </w:r>
            <w:r>
              <w:t>знание, подтверждение и понимание сказанного клиентом.</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Доказательство клиенту своей включенности в беседу, усиление эмпатии.</w:t>
            </w:r>
          </w:p>
        </w:tc>
      </w:tr>
      <w:tr w:rsidR="00000000">
        <w:trPr>
          <w:jc w:val="center"/>
        </w:trPr>
        <w:tc>
          <w:tcPr>
            <w:tcW w:w="11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rPr>
              <w:t>Информирование</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Выяснение скрытых за вопросом тревог, ожиданий и желаний; расширение взгляда, кругозора; увеличение психологического поля поиска ответов.</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Клиент ищет ответы на волнующие его вопросы, просит дать ту или иную информацию, также при отсутствии достаточного зн</w:t>
            </w:r>
            <w:r>
              <w:t>ания или ложном понимании чего-либо.</w:t>
            </w:r>
          </w:p>
        </w:tc>
      </w:tr>
      <w:tr w:rsidR="00000000">
        <w:trPr>
          <w:trHeight w:val="2170"/>
          <w:jc w:val="center"/>
        </w:trPr>
        <w:tc>
          <w:tcPr>
            <w:tcW w:w="11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rPr>
              <w:t>Поощрение</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Эмоциональное и словесное поощрение создают у клиента ощущение, что консультант стремится понять и прочувствовать то, что было им выражено.</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 xml:space="preserve">Повторение последних слов или ключевой фразы клиента является </w:t>
            </w:r>
            <w:r>
              <w:t>чем-то вроде незаконченного предложения, которое побуждает клиента к его завершению. При выборе слов для повторения большое значение имеет положительная интонация, отражающая эмоциональный оттенок сообщения клиента.</w:t>
            </w:r>
          </w:p>
        </w:tc>
      </w:tr>
      <w:tr w:rsidR="00000000">
        <w:trPr>
          <w:jc w:val="center"/>
        </w:trPr>
        <w:tc>
          <w:tcPr>
            <w:tcW w:w="11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rPr>
              <w:t>Обратная связь</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Помощь клиенту в ос</w:t>
            </w:r>
            <w:r>
              <w:t>ознании им необходимости коррекции своего поведения; усиление и обеспечение самовосприятия; предоставление клиенту свободы выбора; побуждение клиента к исследованию самого себя; уменьшение потребности клиента в защите.</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Клиент в своих симптомах обвиняет весь окружающий мир, но только не себя; при нарушении адекватного самовосприятия клиента.</w:t>
            </w:r>
          </w:p>
        </w:tc>
      </w:tr>
      <w:tr w:rsidR="00000000">
        <w:trPr>
          <w:jc w:val="center"/>
        </w:trPr>
        <w:tc>
          <w:tcPr>
            <w:tcW w:w="11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rPr>
              <w:t>Интерпретация</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Связывание между собой разрозненных идей, эмоциональных реакций и поступков; выстраивание определенной причинной</w:t>
            </w:r>
            <w:r>
              <w:t xml:space="preserve"> связи между психическими явлениями, поступками.</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При необходимости альтернативного видения реальности клиентом, изменения его настроения или поведения; при необходимости показать логическую последовательность и причинно-следственные связи.</w:t>
            </w:r>
          </w:p>
        </w:tc>
      </w:tr>
      <w:tr w:rsidR="00000000">
        <w:trPr>
          <w:jc w:val="center"/>
        </w:trPr>
        <w:tc>
          <w:tcPr>
            <w:tcW w:w="11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B60326">
            <w:pPr>
              <w:pStyle w:val="pji"/>
            </w:pPr>
            <w:r>
              <w:rPr>
                <w:b/>
                <w:bCs/>
              </w:rPr>
              <w:t>Резюме</w:t>
            </w:r>
          </w:p>
        </w:tc>
        <w:tc>
          <w:tcPr>
            <w:tcW w:w="20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Пр</w:t>
            </w:r>
            <w:r>
              <w:t>ояснение того, что психолог и клиент добились в ходе беседы; закругление затянувшейся беседы; перенос обобщения из интервью в реальную жизнь; пояснение направления работы.</w:t>
            </w:r>
          </w:p>
        </w:tc>
        <w:tc>
          <w:tcPr>
            <w:tcW w:w="18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B60326">
            <w:pPr>
              <w:pStyle w:val="pji"/>
            </w:pPr>
            <w:r>
              <w:t>При исповедях, продолжительных беседах; при необходимости выстраивания фрагментов р</w:t>
            </w:r>
            <w:r>
              <w:t>азговора в смысловое единство; для придания клиенту уверенности в точном восприятии его сообщения; при необходимости конфронтации.</w:t>
            </w:r>
          </w:p>
        </w:tc>
      </w:tr>
    </w:tbl>
    <w:p w:rsidR="00000000" w:rsidRDefault="00B60326">
      <w:pPr>
        <w:pStyle w:val="pj"/>
      </w:pPr>
      <w:r>
        <w:rPr>
          <w:b/>
          <w:bCs/>
        </w:rPr>
        <w:t> </w:t>
      </w:r>
    </w:p>
    <w:p w:rsidR="00000000" w:rsidRDefault="00B60326">
      <w:pPr>
        <w:pStyle w:val="pj"/>
      </w:pPr>
      <w:r>
        <w:rPr>
          <w:b/>
          <w:bCs/>
        </w:rPr>
        <w:t>Особенности проведения онлайн-консультирования в условиях пандемии COVID-19</w:t>
      </w:r>
    </w:p>
    <w:p w:rsidR="00000000" w:rsidRDefault="00B60326">
      <w:pPr>
        <w:pStyle w:val="pj"/>
      </w:pPr>
      <w:r>
        <w:t>1). Оказание помощи и поддержки, по возможности, должно происходить непосредственно после события, оказавшего сильнейшее воздействие на эмоциональную, когнитивную, личностную сферу человека.</w:t>
      </w:r>
    </w:p>
    <w:p w:rsidR="00000000" w:rsidRDefault="00B60326">
      <w:pPr>
        <w:pStyle w:val="pj"/>
      </w:pPr>
      <w:r>
        <w:t>2). Онлайн-помощь оказывается по следующему алгоритму:</w:t>
      </w:r>
    </w:p>
    <w:p w:rsidR="00000000" w:rsidRDefault="00B60326">
      <w:pPr>
        <w:pStyle w:val="pj"/>
      </w:pPr>
      <w:r>
        <w:t>• Постарай</w:t>
      </w:r>
      <w:r>
        <w:t>тесь нейтрализовать воздействие негативных эмоций, то есть необходимо нормализовать эмоциональное состояние обратившегося за помощью;</w:t>
      </w:r>
    </w:p>
    <w:p w:rsidR="00000000" w:rsidRDefault="00B60326">
      <w:pPr>
        <w:pStyle w:val="pj"/>
      </w:pPr>
      <w:r>
        <w:t>• Убедитесь, что обратившемуся в данный момент ничего не угрожает. Если угроза сохраняется, обратитесь в соответствующие с</w:t>
      </w:r>
      <w:r>
        <w:t>лужбы по ее устранению.</w:t>
      </w:r>
    </w:p>
    <w:p w:rsidR="00000000" w:rsidRDefault="00B60326">
      <w:pPr>
        <w:pStyle w:val="pj"/>
      </w:pPr>
      <w:r>
        <w:t>Данные вопросы проясняют способность клиента ориентироваться в собственной личности и ситуации.</w:t>
      </w:r>
    </w:p>
    <w:p w:rsidR="00000000" w:rsidRDefault="00B60326">
      <w:pPr>
        <w:pStyle w:val="pj"/>
      </w:pPr>
      <w:r>
        <w:t>• Проведите экспресс-оценку интенсивности эмоционального состояния клиента на основании внешних проявлений (речь, двигательная сфера, ве</w:t>
      </w:r>
      <w:r>
        <w:t>гетативные изменения). Определение зоны наиболее интенсивных проявлений.</w:t>
      </w:r>
    </w:p>
    <w:p w:rsidR="00000000" w:rsidRDefault="00B60326">
      <w:pPr>
        <w:pStyle w:val="pj"/>
      </w:pPr>
      <w:r>
        <w:rPr>
          <w:b/>
          <w:bCs/>
          <w:i/>
          <w:iCs/>
        </w:rPr>
        <w:t xml:space="preserve">Например: </w:t>
      </w:r>
      <w:r>
        <w:rPr>
          <w:i/>
          <w:iCs/>
        </w:rPr>
        <w:t>«В ваших словах я ощутил(а) грусть. В какой части тела Вы ее ощущаете?», «Я чувствую, что сейчас Вы испытываете отчаяние. Где вы это ощущаете?».</w:t>
      </w:r>
    </w:p>
    <w:p w:rsidR="00000000" w:rsidRDefault="00B60326">
      <w:pPr>
        <w:pStyle w:val="pj"/>
      </w:pPr>
      <w:r>
        <w:t>Выберите экспресс-метод помо</w:t>
      </w:r>
      <w:r>
        <w:t>щи, в зависимости от зоны интенсивных проявлений (например, нормализуйте частоту дыхания, предложите упражнения на снижение мышечного тонуса, нормализуйте темп речи и т. п.).</w:t>
      </w:r>
    </w:p>
    <w:p w:rsidR="00000000" w:rsidRDefault="00B60326">
      <w:pPr>
        <w:pStyle w:val="pj"/>
      </w:pPr>
      <w:r>
        <w:t xml:space="preserve">• Примените методики, направленные на психологическую и двигательную релаксацию, </w:t>
      </w:r>
      <w:r>
        <w:t>например:</w:t>
      </w:r>
    </w:p>
    <w:p w:rsidR="00000000" w:rsidRDefault="00B60326">
      <w:pPr>
        <w:pStyle w:val="pj"/>
      </w:pPr>
      <w:r>
        <w:t>Сделать вдох на счет «Один, два» и выдох на счет «Один, два, три, четыре».</w:t>
      </w:r>
    </w:p>
    <w:p w:rsidR="00000000" w:rsidRDefault="00B60326">
      <w:pPr>
        <w:pStyle w:val="pj"/>
      </w:pPr>
      <w:r>
        <w:t>Предложите сделать обратный счет 10,9,8,7,6....</w:t>
      </w:r>
    </w:p>
    <w:p w:rsidR="00000000" w:rsidRDefault="00B60326">
      <w:pPr>
        <w:pStyle w:val="pj"/>
      </w:pPr>
      <w:r>
        <w:t>Предложите человеку покричать и т.п.</w:t>
      </w:r>
    </w:p>
    <w:p w:rsidR="00000000" w:rsidRDefault="00B60326">
      <w:pPr>
        <w:pStyle w:val="pj"/>
      </w:pPr>
      <w:r>
        <w:t>Метод расширения границ сознания: провести оценку окружающей среды через предметы и яв</w:t>
      </w:r>
      <w:r>
        <w:t>ления, находящихся в поле зрения (исключая объекты, напоминающие травмирующее событие). При дрожи предложите клиенту попробовать расслабить все тело и «подрожать» всеми мышцами, либо постараться максимально напрячь все тело на полминуты, а потом резко расс</w:t>
      </w:r>
      <w:r>
        <w:t>лабиться; Если обратившийся эмоционально возбужден, постарайтесь снизить его напряжение (например, говорите его незаконченные фразы с интонацией вниз; повторяйте последние слова; говорите спокойно и делайте в соответствующих моментах интонацию выше)</w:t>
      </w:r>
    </w:p>
    <w:p w:rsidR="00000000" w:rsidRDefault="00B60326">
      <w:pPr>
        <w:pStyle w:val="pj"/>
      </w:pPr>
      <w:r>
        <w:t>• Инфо</w:t>
      </w:r>
      <w:r>
        <w:t>рмируйте клиента о возможных дальнейших шагах, например: «С острым состоянием вы уже справились, пережили его. Сейчас вам необходимо отдохнуть и обратиться к специалисту или связаться по этому номеру еще раз в любое время».</w:t>
      </w:r>
    </w:p>
    <w:p w:rsidR="00000000" w:rsidRDefault="00B60326">
      <w:pPr>
        <w:pStyle w:val="pj"/>
      </w:pPr>
      <w:r>
        <w:t>3). Онлайн-консультант, оказываю</w:t>
      </w:r>
      <w:r>
        <w:t>щий помощь в данных условиях, должен иметь список организаций, куда возможно перенаправление обратившего в экстренном порядке (организации, оказывающие помощь детям в трудной жизненной ситуации, помощь жертвам насилия, экстренная психиатрическая помощь при</w:t>
      </w:r>
      <w:r>
        <w:t xml:space="preserve"> суицидальном риске, иная экстренная неотложная медицинская помощь).</w:t>
      </w:r>
    </w:p>
    <w:p w:rsidR="00000000" w:rsidRDefault="00B60326">
      <w:pPr>
        <w:pStyle w:val="pj"/>
      </w:pPr>
      <w:r>
        <w:rPr>
          <w:b/>
          <w:bCs/>
        </w:rPr>
        <w:t> </w:t>
      </w:r>
    </w:p>
    <w:p w:rsidR="00000000" w:rsidRDefault="00B60326">
      <w:pPr>
        <w:pStyle w:val="pj"/>
      </w:pPr>
      <w:r>
        <w:rPr>
          <w:b/>
          <w:bCs/>
        </w:rPr>
        <w:t>Список литературы:</w:t>
      </w:r>
    </w:p>
    <w:p w:rsidR="00000000" w:rsidRDefault="00B60326">
      <w:pPr>
        <w:pStyle w:val="pj"/>
      </w:pPr>
      <w:r>
        <w:t xml:space="preserve">1) https://www.theaca.net.au/documents/Guidelines for online counselling and psychotherapy.pdf </w:t>
      </w:r>
    </w:p>
    <w:p w:rsidR="00000000" w:rsidRDefault="00B60326">
      <w:pPr>
        <w:pStyle w:val="pj"/>
      </w:pPr>
      <w:r>
        <w:t>2) Thompson, Ryan Baird, «Psychology at a Distance: Examining the Effi</w:t>
      </w:r>
      <w:r>
        <w:t xml:space="preserve">cacy of Online Therapy» (2016). University Honors Theses. Paper 285. </w:t>
      </w:r>
    </w:p>
    <w:p w:rsidR="00000000" w:rsidRDefault="00B60326">
      <w:pPr>
        <w:pStyle w:val="pj"/>
      </w:pPr>
      <w:r>
        <w:t xml:space="preserve">3) Guidelines for Uses of Technology in Counselling and Psychotherapy, https://www.ccpa-accp.ca/wpontent/uploads/2019/04/TISCGuidelines_Mar2019_EN.pdf </w:t>
      </w:r>
    </w:p>
    <w:p w:rsidR="00000000" w:rsidRDefault="00B60326">
      <w:pPr>
        <w:pStyle w:val="pj"/>
      </w:pPr>
      <w:r>
        <w:t>4) Руководство mhGAP-IG по оказани</w:t>
      </w:r>
      <w:r>
        <w:t xml:space="preserve">ю помощи в связи с психическими и неврологическими расстройствами, а также расстройствами, связанными с употреблением психоактивных веществ, в неспециализированных учреждениях здравоохранения Версия 2.0, ВОЗ </w:t>
      </w:r>
    </w:p>
    <w:p w:rsidR="00000000" w:rsidRDefault="00B60326">
      <w:pPr>
        <w:pStyle w:val="pj"/>
      </w:pPr>
      <w:r>
        <w:t>5) Клиническое руководство по диагностике и леч</w:t>
      </w:r>
      <w:r>
        <w:t xml:space="preserve">ению расстройств, связанных с травматическим стрессом, острой реакцией на стресс, стойких изменений личности после катастроф. Бишкек 2017 г. http://www.med.kg/ru/meditsinskoe-obrazovanie-i-nauka/kp-kr.html </w:t>
      </w:r>
    </w:p>
    <w:p w:rsidR="00000000" w:rsidRDefault="00B60326">
      <w:pPr>
        <w:pStyle w:val="pj"/>
      </w:pPr>
      <w:r>
        <w:t>6) Смирнова С.В. Супервизия в процессе профессион</w:t>
      </w:r>
      <w:r>
        <w:t xml:space="preserve">ального становления личности специалистов-психологов.https://cyberleninka.ru/article/n/superviziya-v-protsesse-professionalnogo-stanovleniya-lichnosti-spetsialistov-psihologov </w:t>
      </w:r>
    </w:p>
    <w:p w:rsidR="00000000" w:rsidRDefault="00B60326">
      <w:pPr>
        <w:pStyle w:val="pj"/>
      </w:pPr>
      <w:r>
        <w:t>7) Предварительный бриф «Психическое здоровье и психосоциальные аспекты в услов</w:t>
      </w:r>
      <w:r>
        <w:t xml:space="preserve">иях вспышки COVID-19» Рабочая группа Межведомственного постоянного комитета по психическому здоровью и психосоциальной поддержке в условиях чрезвычайной ситуации Версия 1.5 </w:t>
      </w:r>
    </w:p>
    <w:p w:rsidR="00000000" w:rsidRDefault="00B60326">
      <w:pPr>
        <w:pStyle w:val="pj"/>
      </w:pPr>
      <w:r>
        <w:t>8) Guidance produced by the COVID trauma working group, an expert group of psychol</w:t>
      </w:r>
      <w:r>
        <w:t xml:space="preserve">ogical trauma specialists based at UCL, the Traumatic Stress Clinic, and other leading trauma centres and universities www.traumagroup.org 28/03/2020 </w:t>
      </w:r>
    </w:p>
    <w:p w:rsidR="00000000" w:rsidRDefault="00B60326">
      <w:pPr>
        <w:pStyle w:val="pj"/>
      </w:pPr>
      <w:r>
        <w:t xml:space="preserve">9) Материалы https://www.un.org/en/coronavirus/wellness </w:t>
      </w:r>
    </w:p>
    <w:p w:rsidR="00000000" w:rsidRDefault="00B60326">
      <w:pPr>
        <w:pStyle w:val="pj"/>
      </w:pPr>
      <w:r>
        <w:t xml:space="preserve">10) Материалы https://www.verywellmind.com </w:t>
      </w:r>
    </w:p>
    <w:p w:rsidR="00000000" w:rsidRDefault="00B60326">
      <w:pPr>
        <w:pStyle w:val="pj"/>
      </w:pPr>
      <w:r>
        <w:t xml:space="preserve">11) </w:t>
      </w:r>
      <w:r>
        <w:t>Психические реакции и нарушения поведения у лиц с COVID-19. Информационное письмо//Федеральное государственное бюджетное учреждение «Национальный медицинский исследовательский центр психиатрии и наркологии им. В.П. Сербского» Министерства здравоохранения Р</w:t>
      </w:r>
      <w:r>
        <w:t xml:space="preserve">оссийской Федерации, Москва, 2020. </w:t>
      </w:r>
    </w:p>
    <w:p w:rsidR="00000000" w:rsidRDefault="00B60326">
      <w:pPr>
        <w:pStyle w:val="pj"/>
      </w:pPr>
      <w:r>
        <w:t>12) Психологическая помощь на горячей линии в условиях карантина. Силенок И. https://oppl.ru/novosti/psihologicheskaya-pomosch-na-goryachey-linii-metodicheskie-rekomendatsii.html</w:t>
      </w:r>
    </w:p>
    <w:p w:rsidR="00000000" w:rsidRDefault="00B60326">
      <w:pPr>
        <w:pStyle w:val="pj"/>
      </w:pPr>
      <w:r>
        <w:t>13) Моховиков А.Т. Телефонное консультирование. М: Смысл, 2001.</w:t>
      </w:r>
    </w:p>
    <w:p w:rsidR="00000000" w:rsidRDefault="00B60326">
      <w:pPr>
        <w:pStyle w:val="pj"/>
      </w:pPr>
      <w:r>
        <w:t> </w:t>
      </w:r>
    </w:p>
    <w:p w:rsidR="00000000" w:rsidRDefault="00B60326">
      <w:pPr>
        <w:pStyle w:val="pj"/>
      </w:pPr>
      <w:r>
        <w:rPr>
          <w:b/>
          <w:bCs/>
        </w:rPr>
        <w:t>Список разработчиков:</w:t>
      </w:r>
    </w:p>
    <w:p w:rsidR="00000000" w:rsidRDefault="00B60326">
      <w:pPr>
        <w:pStyle w:val="pj"/>
      </w:pPr>
      <w:r>
        <w:t>1) Негай Николай Анатольевич - кандидат медицинских наук, магистр делового администрирования, генеральный директор РГП на ПХВ «Республиканского научно-практического цен</w:t>
      </w:r>
      <w:r>
        <w:t>тра психиатрии, психотерапии и наркологии» МЗ РК, заведующий кафедры психиатрии, психотерапии и наркологии НАО «Казахский национальный медицинский университет им. С.Д. Асфендиярова».</w:t>
      </w:r>
    </w:p>
    <w:p w:rsidR="00000000" w:rsidRDefault="00B60326">
      <w:pPr>
        <w:pStyle w:val="pj"/>
      </w:pPr>
      <w:r>
        <w:t xml:space="preserve">2) Алтынбеков Куаныш Сагатович - доктор медицинских наук РФ, заместитель </w:t>
      </w:r>
      <w:r>
        <w:t>генерального директора по клинической и научной работе РГП на ПХВ «Республиканского научно-практического центра психиатрии, психотерапии и наркологии» МЗ РК.</w:t>
      </w:r>
    </w:p>
    <w:p w:rsidR="00000000" w:rsidRDefault="00B60326">
      <w:pPr>
        <w:pStyle w:val="pj"/>
      </w:pPr>
      <w:r>
        <w:t>3) Шайхысламова Эльмира Болатовна - заведующая психологической лабораторией РГП на ПХВ «Республика</w:t>
      </w:r>
      <w:r>
        <w:t>нского научно-практического центра психиатрии, психотерапии и наркологии» МЗ РК.</w:t>
      </w:r>
    </w:p>
    <w:p w:rsidR="00000000" w:rsidRDefault="00B60326">
      <w:pPr>
        <w:pStyle w:val="pj"/>
      </w:pPr>
      <w:r>
        <w:t xml:space="preserve">4) Кудайбергенова Сандугаш Кансаровна - кандидат психологических наук, преподаватель КазНУ имени аль-Фараби, психолог РГП на ПХВ «Республиканского научно-практического центра </w:t>
      </w:r>
      <w:r>
        <w:t>психиатрии, психотерапии и наркологии» МЗ РК.</w:t>
      </w:r>
    </w:p>
    <w:p w:rsidR="00000000" w:rsidRDefault="00B60326">
      <w:pPr>
        <w:pStyle w:val="pj"/>
      </w:pPr>
      <w:r>
        <w:t>5) Алиева Жулдызай Муратбековна - психолог РГП на ПХВ «Республиканского научно-практического центра психиатрии, психотерапии и наркологии» МЗ РК.</w:t>
      </w:r>
    </w:p>
    <w:p w:rsidR="00000000" w:rsidRDefault="00B60326">
      <w:pPr>
        <w:pStyle w:val="pj"/>
      </w:pPr>
      <w:r>
        <w:rPr>
          <w:b/>
          <w:bCs/>
        </w:rPr>
        <w:t> </w:t>
      </w:r>
    </w:p>
    <w:p w:rsidR="00000000" w:rsidRDefault="00B60326">
      <w:pPr>
        <w:pStyle w:val="pr"/>
        <w:jc w:val="left"/>
      </w:pPr>
      <w:bookmarkStart w:id="14" w:name="SUB10"/>
      <w:bookmarkEnd w:id="14"/>
      <w:r>
        <w:rPr>
          <w:b/>
          <w:bCs/>
        </w:rPr>
        <w:t> </w:t>
      </w:r>
    </w:p>
    <w:p w:rsidR="00000000" w:rsidRDefault="00B60326">
      <w:pPr>
        <w:pStyle w:val="pr"/>
      </w:pPr>
      <w:r>
        <w:rPr>
          <w:b/>
          <w:bCs/>
        </w:rPr>
        <w:t xml:space="preserve">Приложение 10 </w:t>
      </w:r>
    </w:p>
    <w:p w:rsidR="00000000" w:rsidRDefault="00B60326">
      <w:pPr>
        <w:pStyle w:val="pj"/>
      </w:pPr>
      <w:r>
        <w:rPr>
          <w:b/>
          <w:bCs/>
        </w:rPr>
        <w:t> </w:t>
      </w:r>
    </w:p>
    <w:p w:rsidR="00000000" w:rsidRDefault="00B60326">
      <w:pPr>
        <w:pStyle w:val="pj"/>
      </w:pPr>
      <w:r>
        <w:rPr>
          <w:b/>
          <w:bCs/>
        </w:rPr>
        <w:t> </w:t>
      </w:r>
    </w:p>
    <w:p w:rsidR="00000000" w:rsidRDefault="00B60326">
      <w:pPr>
        <w:pStyle w:val="pc"/>
      </w:pPr>
      <w:r>
        <w:rPr>
          <w:rStyle w:val="s1"/>
        </w:rPr>
        <w:t>Рекомендации в отношении ПИИК для лиц, ос</w:t>
      </w:r>
      <w:r>
        <w:rPr>
          <w:rStyle w:val="s1"/>
        </w:rPr>
        <w:t>уществляющих уход на дому.</w:t>
      </w:r>
    </w:p>
    <w:p w:rsidR="00000000" w:rsidRDefault="00B60326">
      <w:pPr>
        <w:pStyle w:val="pj"/>
      </w:pPr>
      <w:r>
        <w:t> </w:t>
      </w:r>
    </w:p>
    <w:p w:rsidR="00000000" w:rsidRDefault="00B60326">
      <w:pPr>
        <w:pStyle w:val="pj"/>
      </w:pPr>
      <w:r>
        <w:t>Лица, осуществляющие уход, члены их семьи должны получить поддержку квалифицированных работников здравоохранения - ПМСП.</w:t>
      </w:r>
    </w:p>
    <w:p w:rsidR="00000000" w:rsidRDefault="00B60326">
      <w:pPr>
        <w:pStyle w:val="pj"/>
      </w:pPr>
      <w:r>
        <w:t>Сотрудник ПМСП должен доводить до сведения лиц, осуществляющих уход, и членов их семей информацию о способ</w:t>
      </w:r>
      <w:r>
        <w:t>ах выполнения рекомендаций ПИИК (профилактика инфекции и инфекционный контроль):</w:t>
      </w:r>
    </w:p>
    <w:p w:rsidR="00000000" w:rsidRDefault="00B60326">
      <w:pPr>
        <w:pStyle w:val="pj"/>
      </w:pPr>
      <w:r>
        <w:t>• ограничить передвижение пациента по дому и постараться свести к минимуму его пребывание в одном помещении с другими людьми; следить за тем, чтобы места общего пользования (н</w:t>
      </w:r>
      <w:r>
        <w:t>апример, кухня, ванная комната) хорошо проветривались;</w:t>
      </w:r>
    </w:p>
    <w:p w:rsidR="00000000" w:rsidRDefault="00B60326">
      <w:pPr>
        <w:pStyle w:val="pj"/>
      </w:pPr>
      <w:r>
        <w:t>• члены семьи должны оставаться в другой комнате или, при отсутствии такой возможности, находиться на расстоянии не менее 1 метра от заболевшего (например, спать на отдельной кровати);</w:t>
      </w:r>
    </w:p>
    <w:p w:rsidR="00000000" w:rsidRDefault="00B60326">
      <w:pPr>
        <w:pStyle w:val="pj"/>
      </w:pPr>
      <w:r>
        <w:t>• ограничить кол</w:t>
      </w:r>
      <w:r>
        <w:t>ичество лиц, ухаживающих за пациентом. В идеале следует выбирать одного человека с крепким здоровьем и без хронических заболеваний;</w:t>
      </w:r>
    </w:p>
    <w:p w:rsidR="00000000" w:rsidRDefault="00B60326">
      <w:pPr>
        <w:pStyle w:val="pj"/>
      </w:pPr>
      <w:r>
        <w:t>• необходимо исключить визиты посетителей к заболевшему до момента полного выздоровления и исчезновения любых признаков и си</w:t>
      </w:r>
      <w:r>
        <w:t>мптомов COVID-19, а также отмены режима изоляции;</w:t>
      </w:r>
    </w:p>
    <w:p w:rsidR="00000000" w:rsidRDefault="00B60326">
      <w:pPr>
        <w:pStyle w:val="pj"/>
      </w:pPr>
      <w:r>
        <w:t>• выполнять гигиеническую обработку рук согласно рекомендациям ВОЗ «Мои 5 моментов». Кроме того, необходимо мыть или обрабатывать руки до и после приготовления пищи, перед едой, после посещения туалета и вс</w:t>
      </w:r>
      <w:r>
        <w:t>який раз, когда они выглядят грязными; если на руках нет видимых следов загрязнения, то их можно протирать спиртосодержащими антисептиками для рук; если руки заметно загрязнены, их следует вымыть водой с мылом;</w:t>
      </w:r>
    </w:p>
    <w:p w:rsidR="00000000" w:rsidRDefault="00B60326">
      <w:pPr>
        <w:pStyle w:val="pj"/>
      </w:pPr>
      <w:r>
        <w:t>• пациенту следует предоставить медицинскую м</w:t>
      </w:r>
      <w:r>
        <w:t>аску, которую он должен носить по возможности все время и заменять ежедневно, а также каждый раз, когда маска намокает или загрязняется выделениями; люди, которые не переносят ношение медицинской маски, должны тщательно соблюдать респираторную гигиену; име</w:t>
      </w:r>
      <w:r>
        <w:t>ется в виду прикрывать рот и нос сгибом локтя или бумажным платком при кашле или чихании, сразу же выбрасывать использованный бумажный платок и проводить гигиеническую обработку рук;</w:t>
      </w:r>
    </w:p>
    <w:p w:rsidR="00000000" w:rsidRDefault="00B60326">
      <w:pPr>
        <w:pStyle w:val="pj"/>
      </w:pPr>
      <w:r>
        <w:t xml:space="preserve">• использованные для прикрывания рта или носа материалы после применения </w:t>
      </w:r>
      <w:r>
        <w:t>следует выбрасывать или очищать соответствующим образом (например, стирать носовые платки в воде с помощью обычного мыла или моющих средств);</w:t>
      </w:r>
    </w:p>
    <w:p w:rsidR="00000000" w:rsidRDefault="00B60326">
      <w:pPr>
        <w:pStyle w:val="pj"/>
      </w:pPr>
      <w:r>
        <w:t>• ухаживающий за больным должен носить медицинскую маску, которая защищает нос и рот, всякий раз, когда он/она нах</w:t>
      </w:r>
      <w:r>
        <w:t>одится в одной комнате с пациентом; не следует прикасаться к маске или поправлять ее во время использования; если маска промокла или загрязнилась выделениями, ее следует немедленно заменить новой, сухой и чистой маской; необходимо применять технику правиль</w:t>
      </w:r>
      <w:r>
        <w:t>ного снятия маски, то есть снимать ее, держась за петли или завязки и не прикасаясь к передней части, выбрасывать сразу после использования и производить гигиеническую обработку рук;</w:t>
      </w:r>
    </w:p>
    <w:p w:rsidR="00000000" w:rsidRDefault="00B60326">
      <w:pPr>
        <w:pStyle w:val="pj"/>
      </w:pPr>
      <w:r>
        <w:t>• избегать прямого контакта с биологическими жидкостями больного, особенн</w:t>
      </w:r>
      <w:r>
        <w:t>о с выделениями из ротовой полости или дыхательных путей, а также с калом больного; при осуществлении ухода за полостью рта или дыхательными путями больного и при обращении с его калом, мочой и другими отходами использовать одноразовые перчатки и маску; пр</w:t>
      </w:r>
      <w:r>
        <w:t>оизводить гигиеническую обработку рук перед тем, как надеть маску и перчатки, а также после их снятия;</w:t>
      </w:r>
    </w:p>
    <w:p w:rsidR="00000000" w:rsidRDefault="00B60326">
      <w:pPr>
        <w:pStyle w:val="pj"/>
      </w:pPr>
      <w:r>
        <w:t>• не следует использовать медицинские маски или перчатки повторно (за исключением перчаток для многоразового применения, таких как хозяйственные перчатки</w:t>
      </w:r>
      <w:r>
        <w:t>);</w:t>
      </w:r>
    </w:p>
    <w:p w:rsidR="00000000" w:rsidRDefault="00B60326">
      <w:pPr>
        <w:pStyle w:val="pj"/>
      </w:pPr>
      <w:r>
        <w:t>• очистку и обработку поверхностей, одежды или постельного белья, загрязненных жидкими выделениями больного, следует производить только в одноразовых перчатках и с использованием защитной одежды (например, фартуков из полимерного материала); в зависимос</w:t>
      </w:r>
      <w:r>
        <w:t>ти от конкретных обстоятельств следует пользоваться хозяйственными или одноразовыми перчатками;</w:t>
      </w:r>
    </w:p>
    <w:p w:rsidR="00000000" w:rsidRDefault="00B60326">
      <w:pPr>
        <w:pStyle w:val="pj"/>
      </w:pPr>
      <w:r>
        <w:t>• поверхности, к которым регулярно прикасается больной, такие как прикроватная тумбочка, спинка кровати и другие предметы мебели в комнате больного, необходимо ежедневно мыть и дезинфицировать не реже одного раза в день; следует мыть и дезинфицировать пове</w:t>
      </w:r>
      <w:r>
        <w:t xml:space="preserve">рхности ванны и туалета не реже одного раза в день; для первичной обработки следует воспользоваться бытовым мылом или моющим средством, а затем, после ополаскивания, бытовым дезинфицирующим средством, содержащим 0,1% гипохлорита натрия (то есть эквивалент </w:t>
      </w:r>
      <w:r>
        <w:t>1000 чнм), которое необходимо наносить путем протирания;</w:t>
      </w:r>
    </w:p>
    <w:p w:rsidR="00000000" w:rsidRDefault="00B60326">
      <w:pPr>
        <w:pStyle w:val="pj"/>
      </w:pPr>
      <w:r>
        <w:t>• для пациента следует выделить отдельное постельное белье и столовые приборы; после использования их следует мыть водой с мылом; их можно повторно использовать и не утилизировать;</w:t>
      </w:r>
    </w:p>
    <w:p w:rsidR="00000000" w:rsidRDefault="00B60326">
      <w:pPr>
        <w:pStyle w:val="pj"/>
      </w:pPr>
      <w:r>
        <w:t>• грязное белье бо</w:t>
      </w:r>
      <w:r>
        <w:t>льного следует упаковать в мешок для стирки; белье не следует встряхивать, и необходимо избегать контакта кожи или одежды с контаминированными материалами;</w:t>
      </w:r>
    </w:p>
    <w:p w:rsidR="00000000" w:rsidRDefault="00B60326">
      <w:pPr>
        <w:pStyle w:val="pj"/>
      </w:pPr>
      <w:r>
        <w:t>• одежду, постельные принадлежности, полотенца для душа и для рук и т.д., которыми пользуется больно</w:t>
      </w:r>
      <w:r>
        <w:t>й, следует стирать вручную с обычным хозяйственным мылом или в стиральной машине с обычным стиральным гелем или порошком при температуре 60-90°С, а затем тщательно просушивать;</w:t>
      </w:r>
    </w:p>
    <w:p w:rsidR="00000000" w:rsidRDefault="00B60326">
      <w:pPr>
        <w:pStyle w:val="pj"/>
      </w:pPr>
      <w:r>
        <w:t xml:space="preserve">• после использования хозяйственные перчатки следует вымыть с мылом и провести </w:t>
      </w:r>
      <w:r>
        <w:t>их обеззараживание 0,1% раствором гипохлорита натрия; использованные одноразовые перчатки (например, нитриловые или латексные) необходимо сразу же выбрасывать; перед надеванием и после снятия перчаток принимайте меры для обеспечения гигиены рук;</w:t>
      </w:r>
    </w:p>
    <w:p w:rsidR="00000000" w:rsidRDefault="00B60326">
      <w:pPr>
        <w:pStyle w:val="pj"/>
      </w:pPr>
      <w:r>
        <w:t xml:space="preserve">• отходы, </w:t>
      </w:r>
      <w:r>
        <w:t>образовавшиеся в домохозяйстве во время ухода за пациентом с COVID-19 в период выздоровления, необходимо упаковать в плотный черный мешок и надежно запечатать, после чего их следует направить на свалку для последующей утилизации коммунальными службами; при</w:t>
      </w:r>
      <w:r>
        <w:t xml:space="preserve"> отсутствии таких услуг допускается захоронение отходов; сжигание отходов является наименее предпочтительным, так как наносит вред здоровью человека и окружающей среде;</w:t>
      </w:r>
    </w:p>
    <w:p w:rsidR="00000000" w:rsidRDefault="00B60326">
      <w:pPr>
        <w:pStyle w:val="pj"/>
      </w:pPr>
      <w:r>
        <w:t>• следует также избегать других типов контакта с контаминированными предметами, которым</w:t>
      </w:r>
      <w:r>
        <w:t>и пользуется пациент (например, избегайте совместного пользования зубными щетками, сигаретами, столовыми приборами, посудой, полотенцами, мочалками или постельными принадлежностями).</w:t>
      </w:r>
    </w:p>
    <w:sectPr w:rsidR="00000000">
      <w:headerReference w:type="even" r:id="rId45"/>
      <w:headerReference w:type="default" r:id="rId46"/>
      <w:footerReference w:type="even" r:id="rId47"/>
      <w:footerReference w:type="default" r:id="rId48"/>
      <w:headerReference w:type="first" r:id="rId49"/>
      <w:footerReference w:type="first" r:id="rId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326" w:rsidRDefault="00B60326" w:rsidP="00B60326">
      <w:r>
        <w:separator/>
      </w:r>
    </w:p>
  </w:endnote>
  <w:endnote w:type="continuationSeparator" w:id="0">
    <w:p w:rsidR="00B60326" w:rsidRDefault="00B60326" w:rsidP="00B60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26" w:rsidRDefault="00B6032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26" w:rsidRDefault="00B6032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26" w:rsidRDefault="00B6032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326" w:rsidRDefault="00B60326" w:rsidP="00B60326">
      <w:r>
        <w:separator/>
      </w:r>
    </w:p>
  </w:footnote>
  <w:footnote w:type="continuationSeparator" w:id="0">
    <w:p w:rsidR="00B60326" w:rsidRDefault="00B60326" w:rsidP="00B603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26" w:rsidRDefault="00B60326">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26" w:rsidRDefault="00B60326" w:rsidP="00B60326">
    <w:pPr>
      <w:pStyle w:val="a6"/>
      <w:spacing w:after="100"/>
      <w:jc w:val="right"/>
      <w:rPr>
        <w:rFonts w:ascii="Arial" w:hAnsi="Arial" w:cs="Arial"/>
        <w:color w:val="808080"/>
        <w:sz w:val="20"/>
      </w:rPr>
    </w:pPr>
    <w:r>
      <w:rPr>
        <w:rFonts w:ascii="Arial" w:hAnsi="Arial" w:cs="Arial"/>
        <w:color w:val="808080"/>
        <w:sz w:val="20"/>
      </w:rPr>
      <w:t>Источник: Информационная система "ПАРАГРАФ"</w:t>
    </w:r>
  </w:p>
  <w:p w:rsidR="00B60326" w:rsidRDefault="00B60326" w:rsidP="00B60326">
    <w:pPr>
      <w:pStyle w:val="a6"/>
      <w:spacing w:after="100"/>
      <w:jc w:val="right"/>
      <w:rPr>
        <w:rFonts w:ascii="Arial" w:hAnsi="Arial" w:cs="Arial"/>
        <w:color w:val="808080"/>
        <w:sz w:val="20"/>
      </w:rPr>
    </w:pPr>
    <w:r>
      <w:rPr>
        <w:rFonts w:ascii="Arial" w:hAnsi="Arial" w:cs="Arial"/>
        <w:color w:val="808080"/>
        <w:sz w:val="20"/>
      </w:rPr>
      <w:t>Документ: Клинический протокол диагностики и лечения «Коронавирусная инфекция COVID-19 у взрослых» 6 редакция (одобрен Объединенной комиссией по качеству медицинских услуг Министерства здравоохранения Республики Казахстан от 25 июля 2022 года протокол № 166)</w:t>
    </w:r>
  </w:p>
  <w:p w:rsidR="00B60326" w:rsidRPr="00B60326" w:rsidRDefault="00B60326" w:rsidP="00B60326">
    <w:pPr>
      <w:pStyle w:val="a6"/>
      <w:spacing w:after="100"/>
      <w:jc w:val="right"/>
      <w:rPr>
        <w:rFonts w:ascii="Arial" w:hAnsi="Arial" w:cs="Arial"/>
        <w:color w:val="808080"/>
        <w:sz w:val="20"/>
      </w:rPr>
    </w:pPr>
    <w:r>
      <w:rPr>
        <w:rFonts w:ascii="Arial" w:hAnsi="Arial" w:cs="Arial"/>
        <w:color w:val="808080"/>
        <w:sz w:val="20"/>
      </w:rPr>
      <w:t>Статус документа: действующий. Дата: 25.07.2022 г.</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326" w:rsidRDefault="00B60326">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removePersonalInformation/>
  <w:removeDateAndTime/>
  <w:defaultTabStop w:val="708"/>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B60326"/>
    <w:rsid w:val="00B603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Pr>
      <w:color w:val="000000"/>
    </w:rPr>
  </w:style>
  <w:style w:type="paragraph" w:customStyle="1" w:styleId="pc">
    <w:name w:val="pc"/>
    <w:basedOn w:val="a"/>
    <w:pPr>
      <w:jc w:val="center"/>
    </w:pPr>
    <w:rPr>
      <w:color w:val="000000"/>
    </w:rPr>
  </w:style>
  <w:style w:type="paragraph" w:customStyle="1" w:styleId="pr">
    <w:name w:val="pr"/>
    <w:basedOn w:val="a"/>
    <w:pPr>
      <w:jc w:val="right"/>
    </w:pPr>
    <w:rPr>
      <w:color w:val="000000"/>
    </w:rPr>
  </w:style>
  <w:style w:type="paragraph" w:customStyle="1" w:styleId="pj">
    <w:name w:val="pj"/>
    <w:basedOn w:val="a"/>
    <w:pPr>
      <w:ind w:firstLine="400"/>
      <w:jc w:val="both"/>
    </w:pPr>
    <w:rPr>
      <w:color w:val="000000"/>
    </w:rPr>
  </w:style>
  <w:style w:type="paragraph" w:customStyle="1" w:styleId="pji">
    <w:name w:val="pji"/>
    <w:basedOn w:val="a"/>
    <w:pPr>
      <w:jc w:val="both"/>
    </w:pPr>
    <w:rPr>
      <w:color w:val="000000"/>
    </w:rPr>
  </w:style>
  <w:style w:type="paragraph" w:customStyle="1" w:styleId="s8">
    <w:name w:val="s8"/>
    <w:basedOn w:val="a"/>
    <w:rPr>
      <w:color w:val="333399"/>
    </w:rPr>
  </w:style>
  <w:style w:type="paragraph" w:customStyle="1" w:styleId="msochpdefault">
    <w:name w:val="msochpdefault"/>
    <w:basedOn w:val="a"/>
    <w:rPr>
      <w:color w:val="000000"/>
      <w:sz w:val="20"/>
      <w:szCs w:val="20"/>
    </w:rPr>
  </w:style>
  <w:style w:type="character" w:customStyle="1" w:styleId="s1">
    <w:name w:val="s1"/>
    <w:basedOn w:val="a0"/>
    <w:rPr>
      <w:rFonts w:ascii="Times New Roman" w:hAnsi="Times New Roman" w:cs="Times New Roman" w:hint="default"/>
      <w:b/>
      <w:bCs/>
      <w:color w:val="000000"/>
    </w:rPr>
  </w:style>
  <w:style w:type="character" w:customStyle="1" w:styleId="s2">
    <w:name w:val="s2"/>
    <w:basedOn w:val="a0"/>
    <w:rPr>
      <w:rFonts w:ascii="Times New Roman" w:hAnsi="Times New Roman" w:cs="Times New Roman" w:hint="default"/>
      <w:color w:val="333399"/>
      <w:u w:val="single"/>
    </w:rPr>
  </w:style>
  <w:style w:type="character" w:customStyle="1" w:styleId="s0">
    <w:name w:val="s0"/>
    <w:basedOn w:val="a0"/>
    <w:rPr>
      <w:rFonts w:ascii="Times New Roman" w:hAnsi="Times New Roman" w:cs="Times New Roman" w:hint="default"/>
      <w:b w:val="0"/>
      <w:bCs w:val="0"/>
      <w:i w:val="0"/>
      <w:iCs w:val="0"/>
      <w:color w:val="000000"/>
    </w:r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 w:type="paragraph" w:customStyle="1" w:styleId="p">
    <w:name w:val="p"/>
    <w:basedOn w:val="a"/>
    <w:rPr>
      <w:color w:val="000000"/>
    </w:rPr>
  </w:style>
  <w:style w:type="paragraph" w:styleId="a6">
    <w:name w:val="header"/>
    <w:basedOn w:val="a"/>
    <w:link w:val="a7"/>
    <w:uiPriority w:val="99"/>
    <w:unhideWhenUsed/>
    <w:rsid w:val="00B60326"/>
    <w:pPr>
      <w:tabs>
        <w:tab w:val="center" w:pos="4677"/>
        <w:tab w:val="right" w:pos="9355"/>
      </w:tabs>
    </w:pPr>
  </w:style>
  <w:style w:type="character" w:customStyle="1" w:styleId="a7">
    <w:name w:val="Верхний колонтитул Знак"/>
    <w:basedOn w:val="a0"/>
    <w:link w:val="a6"/>
    <w:uiPriority w:val="99"/>
    <w:rsid w:val="00B60326"/>
    <w:rPr>
      <w:rFonts w:eastAsiaTheme="minorEastAsia"/>
      <w:sz w:val="24"/>
      <w:szCs w:val="24"/>
    </w:rPr>
  </w:style>
  <w:style w:type="paragraph" w:styleId="a8">
    <w:name w:val="footer"/>
    <w:basedOn w:val="a"/>
    <w:link w:val="a9"/>
    <w:uiPriority w:val="99"/>
    <w:unhideWhenUsed/>
    <w:rsid w:val="00B60326"/>
    <w:pPr>
      <w:tabs>
        <w:tab w:val="center" w:pos="4677"/>
        <w:tab w:val="right" w:pos="9355"/>
      </w:tabs>
    </w:pPr>
  </w:style>
  <w:style w:type="character" w:customStyle="1" w:styleId="a9">
    <w:name w:val="Нижний колонтитул Знак"/>
    <w:basedOn w:val="a0"/>
    <w:link w:val="a8"/>
    <w:uiPriority w:val="99"/>
    <w:rsid w:val="00B60326"/>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Pr>
      <w:color w:val="000000"/>
    </w:rPr>
  </w:style>
  <w:style w:type="paragraph" w:customStyle="1" w:styleId="pc">
    <w:name w:val="pc"/>
    <w:basedOn w:val="a"/>
    <w:pPr>
      <w:jc w:val="center"/>
    </w:pPr>
    <w:rPr>
      <w:color w:val="000000"/>
    </w:rPr>
  </w:style>
  <w:style w:type="paragraph" w:customStyle="1" w:styleId="pr">
    <w:name w:val="pr"/>
    <w:basedOn w:val="a"/>
    <w:pPr>
      <w:jc w:val="right"/>
    </w:pPr>
    <w:rPr>
      <w:color w:val="000000"/>
    </w:rPr>
  </w:style>
  <w:style w:type="paragraph" w:customStyle="1" w:styleId="pj">
    <w:name w:val="pj"/>
    <w:basedOn w:val="a"/>
    <w:pPr>
      <w:ind w:firstLine="400"/>
      <w:jc w:val="both"/>
    </w:pPr>
    <w:rPr>
      <w:color w:val="000000"/>
    </w:rPr>
  </w:style>
  <w:style w:type="paragraph" w:customStyle="1" w:styleId="pji">
    <w:name w:val="pji"/>
    <w:basedOn w:val="a"/>
    <w:pPr>
      <w:jc w:val="both"/>
    </w:pPr>
    <w:rPr>
      <w:color w:val="000000"/>
    </w:rPr>
  </w:style>
  <w:style w:type="paragraph" w:customStyle="1" w:styleId="s8">
    <w:name w:val="s8"/>
    <w:basedOn w:val="a"/>
    <w:rPr>
      <w:color w:val="333399"/>
    </w:rPr>
  </w:style>
  <w:style w:type="paragraph" w:customStyle="1" w:styleId="msochpdefault">
    <w:name w:val="msochpdefault"/>
    <w:basedOn w:val="a"/>
    <w:rPr>
      <w:color w:val="000000"/>
      <w:sz w:val="20"/>
      <w:szCs w:val="20"/>
    </w:rPr>
  </w:style>
  <w:style w:type="character" w:customStyle="1" w:styleId="s1">
    <w:name w:val="s1"/>
    <w:basedOn w:val="a0"/>
    <w:rPr>
      <w:rFonts w:ascii="Times New Roman" w:hAnsi="Times New Roman" w:cs="Times New Roman" w:hint="default"/>
      <w:b/>
      <w:bCs/>
      <w:color w:val="000000"/>
    </w:rPr>
  </w:style>
  <w:style w:type="character" w:customStyle="1" w:styleId="s2">
    <w:name w:val="s2"/>
    <w:basedOn w:val="a0"/>
    <w:rPr>
      <w:rFonts w:ascii="Times New Roman" w:hAnsi="Times New Roman" w:cs="Times New Roman" w:hint="default"/>
      <w:color w:val="333399"/>
      <w:u w:val="single"/>
    </w:rPr>
  </w:style>
  <w:style w:type="character" w:customStyle="1" w:styleId="s0">
    <w:name w:val="s0"/>
    <w:basedOn w:val="a0"/>
    <w:rPr>
      <w:rFonts w:ascii="Times New Roman" w:hAnsi="Times New Roman" w:cs="Times New Roman" w:hint="default"/>
      <w:b w:val="0"/>
      <w:bCs w:val="0"/>
      <w:i w:val="0"/>
      <w:iCs w:val="0"/>
      <w:color w:val="000000"/>
    </w:r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 w:type="paragraph" w:customStyle="1" w:styleId="p">
    <w:name w:val="p"/>
    <w:basedOn w:val="a"/>
    <w:rPr>
      <w:color w:val="000000"/>
    </w:rPr>
  </w:style>
  <w:style w:type="paragraph" w:styleId="a6">
    <w:name w:val="header"/>
    <w:basedOn w:val="a"/>
    <w:link w:val="a7"/>
    <w:uiPriority w:val="99"/>
    <w:unhideWhenUsed/>
    <w:rsid w:val="00B60326"/>
    <w:pPr>
      <w:tabs>
        <w:tab w:val="center" w:pos="4677"/>
        <w:tab w:val="right" w:pos="9355"/>
      </w:tabs>
    </w:pPr>
  </w:style>
  <w:style w:type="character" w:customStyle="1" w:styleId="a7">
    <w:name w:val="Верхний колонтитул Знак"/>
    <w:basedOn w:val="a0"/>
    <w:link w:val="a6"/>
    <w:uiPriority w:val="99"/>
    <w:rsid w:val="00B60326"/>
    <w:rPr>
      <w:rFonts w:eastAsiaTheme="minorEastAsia"/>
      <w:sz w:val="24"/>
      <w:szCs w:val="24"/>
    </w:rPr>
  </w:style>
  <w:style w:type="paragraph" w:styleId="a8">
    <w:name w:val="footer"/>
    <w:basedOn w:val="a"/>
    <w:link w:val="a9"/>
    <w:uiPriority w:val="99"/>
    <w:unhideWhenUsed/>
    <w:rsid w:val="00B60326"/>
    <w:pPr>
      <w:tabs>
        <w:tab w:val="center" w:pos="4677"/>
        <w:tab w:val="right" w:pos="9355"/>
      </w:tabs>
    </w:pPr>
  </w:style>
  <w:style w:type="character" w:customStyle="1" w:styleId="a9">
    <w:name w:val="Нижний колонтитул Знак"/>
    <w:basedOn w:val="a0"/>
    <w:link w:val="a8"/>
    <w:uiPriority w:val="99"/>
    <w:rsid w:val="00B60326"/>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online.zakon.kz/Document/?doc_id=39511502" TargetMode="External"/><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hyperlink" Target="http://online.zakon.kz/Document/?doc_id=37612195" TargetMode="External"/><Relationship Id="rId21" Type="http://schemas.openxmlformats.org/officeDocument/2006/relationships/hyperlink" Target="http://online.zakon.kz/Document/?doc_id=33433872" TargetMode="External"/><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hyperlink" Target="http://online.zakon.kz/Document/?doc_id=31951329" TargetMode="External"/><Relationship Id="rId2" Type="http://schemas.microsoft.com/office/2007/relationships/stylesWithEffects" Target="stylesWithEffects.xml"/><Relationship Id="rId16" Type="http://schemas.openxmlformats.org/officeDocument/2006/relationships/image" Target="media/image2.jpeg"/><Relationship Id="rId29" Type="http://schemas.openxmlformats.org/officeDocument/2006/relationships/image" Target="media/image10.jpeg"/><Relationship Id="rId11" Type="http://schemas.openxmlformats.org/officeDocument/2006/relationships/hyperlink" Target="http://online.zakon.kz/Document/?link_id=1008874899" TargetMode="External"/><Relationship Id="rId24" Type="http://schemas.openxmlformats.org/officeDocument/2006/relationships/hyperlink" Target="http://online.zakon.kz/Document/?doc_id=33939360"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yperlink" Target="http://online.zakon.kz/Document/?doc_id=33939360" TargetMode="External"/><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header" Target="header3.xml"/><Relationship Id="rId10" Type="http://schemas.openxmlformats.org/officeDocument/2006/relationships/hyperlink" Target="http://online.zakon.kz/Document/?doc_id=35025249" TargetMode="External"/><Relationship Id="rId19" Type="http://schemas.openxmlformats.org/officeDocument/2006/relationships/image" Target="media/image5.jpeg"/><Relationship Id="rId31" Type="http://schemas.openxmlformats.org/officeDocument/2006/relationships/hyperlink" Target="http://online.zakon.kz/Document/?doc_id=42874561" TargetMode="External"/><Relationship Id="rId44" Type="http://schemas.openxmlformats.org/officeDocument/2006/relationships/hyperlink" Target="http://online.zakon.kz/Document/?doc_id=35020027"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online.zakon.kz/Document/?link_id=1008874898" TargetMode="External"/><Relationship Id="rId14" Type="http://schemas.openxmlformats.org/officeDocument/2006/relationships/hyperlink" Target="http://online.zakon.kz/Document/?doc_id=36843002" TargetMode="External"/><Relationship Id="rId22" Type="http://schemas.openxmlformats.org/officeDocument/2006/relationships/hyperlink" Target="http://online.zakon.kz/Document/?doc_id=33433872"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footer" Target="footer2.xml"/><Relationship Id="rId8" Type="http://schemas.openxmlformats.org/officeDocument/2006/relationships/hyperlink" Target="http://online.zakon.kz/Document/?doc_id=37425903"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online.zakon.kz/Document/?doc_id=39511502" TargetMode="External"/><Relationship Id="rId17" Type="http://schemas.openxmlformats.org/officeDocument/2006/relationships/image" Target="media/image3.jpeg"/><Relationship Id="rId25" Type="http://schemas.openxmlformats.org/officeDocument/2006/relationships/hyperlink" Target="http://online.zakon.kz/Document/?doc_id=39738980"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2.xml"/><Relationship Id="rId20" Type="http://schemas.openxmlformats.org/officeDocument/2006/relationships/image" Target="media/image6.jpeg"/><Relationship Id="rId41"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48341</Words>
  <Characters>275544</Characters>
  <Application>Microsoft Office Word</Application>
  <DocSecurity>0</DocSecurity>
  <Lines>2296</Lines>
  <Paragraphs>646</Paragraphs>
  <ScaleCrop>false</ScaleCrop>
  <Company/>
  <LinksUpToDate>false</LinksUpToDate>
  <CharactersWithSpaces>323239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2025-07-27T16:33:00Z</dcterms:created>
  <dcterms:modified xsi:type="dcterms:W3CDTF">2025-07-27T16:33:00Z</dcterms:modified>
</cp:coreProperties>
</file>