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17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21 января 2022 года № 7 «О внесении изменения в Решение Комиссии Таможенного союза от 27 ноября 2009 года № 130 в отношении оксидов титана» (г. Бишкек)</w:t>
      </w:r>
    </w:p>
    <w:p w:rsidR="00000000" w:rsidRDefault="000E4178">
      <w:pPr>
        <w:pStyle w:val="pj"/>
      </w:pPr>
      <w:r>
        <w:rPr>
          <w:rStyle w:val="s0"/>
          <w:b/>
          <w:bCs/>
        </w:rPr>
        <w:t> </w:t>
      </w:r>
    </w:p>
    <w:p w:rsidR="00000000" w:rsidRDefault="000E4178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февраля 2022 г.</w:t>
      </w:r>
    </w:p>
    <w:p w:rsidR="00000000" w:rsidRDefault="000E417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178" w:rsidRDefault="000E4178" w:rsidP="000E4178">
      <w:r>
        <w:separator/>
      </w:r>
    </w:p>
  </w:endnote>
  <w:endnote w:type="continuationSeparator" w:id="0">
    <w:p w:rsidR="000E4178" w:rsidRDefault="000E4178" w:rsidP="000E4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178" w:rsidRDefault="000E4178" w:rsidP="000E4178">
      <w:r>
        <w:separator/>
      </w:r>
    </w:p>
  </w:footnote>
  <w:footnote w:type="continuationSeparator" w:id="0">
    <w:p w:rsidR="000E4178" w:rsidRDefault="000E4178" w:rsidP="000E41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 w:rsidP="000E4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178" w:rsidRPr="000E4178" w:rsidRDefault="000E4178" w:rsidP="000E41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21 января 2022 года № 7 «О внесении изменения в Решение Комиссии Таможенного союза от 27 ноября 2009 года № 130 в отношении оксидов титана»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178" w:rsidRDefault="000E41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178"/>
    <w:rsid w:val="000E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1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1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1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1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1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1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375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21 января 2022 года № 7 «О внесении изменения в Решение Комиссии Таможенного союза от 27 ноября 2009 года № 130 в отношении оксидов титана» (г. Бишкек)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2024-08-17T18:20:00Z</dcterms:created>
  <dcterms:modified xsi:type="dcterms:W3CDTF">2024-08-17T18:20:00Z</dcterms:modified>
</cp:coreProperties>
</file>