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4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28 февраля 2025 года № 87 «О внесении изменений в некоторые приказы»</w:t>
      </w:r>
    </w:p>
    <w:p w:rsidR="00000000" w:rsidRDefault="009664C0">
      <w:pPr>
        <w:pStyle w:val="pj"/>
      </w:pPr>
      <w:r>
        <w:rPr>
          <w:rStyle w:val="s0"/>
          <w:b/>
          <w:bCs/>
        </w:rPr>
        <w:t> </w:t>
      </w:r>
    </w:p>
    <w:p w:rsidR="00000000" w:rsidRDefault="009664C0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11 марта 2025 года № 35803</w:t>
      </w:r>
    </w:p>
    <w:p w:rsidR="00000000" w:rsidRDefault="009664C0">
      <w:pPr>
        <w:pStyle w:val="pj"/>
      </w:pPr>
      <w:r>
        <w:rPr>
          <w:rStyle w:val="s0"/>
        </w:rPr>
        <w:t> </w:t>
      </w:r>
    </w:p>
    <w:p w:rsidR="00000000" w:rsidRDefault="009664C0">
      <w:pPr>
        <w:pStyle w:val="pj"/>
      </w:pPr>
      <w:r>
        <w:t xml:space="preserve">Опубликован: </w:t>
      </w:r>
      <w:hyperlink r:id="rId7" w:anchor="!/doc/207912/rus" w:history="1">
        <w:r>
          <w:rPr>
            <w:rStyle w:val="a4"/>
          </w:rPr>
          <w:t>ИС «Эталонный контрольный банк НПА РК в электронном виде» 13 марта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4C0" w:rsidRDefault="009664C0" w:rsidP="009664C0">
      <w:r>
        <w:separator/>
      </w:r>
    </w:p>
  </w:endnote>
  <w:endnote w:type="continuationSeparator" w:id="0">
    <w:p w:rsidR="009664C0" w:rsidRDefault="009664C0" w:rsidP="00966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4C0" w:rsidRDefault="009664C0" w:rsidP="009664C0">
      <w:r>
        <w:separator/>
      </w:r>
    </w:p>
  </w:footnote>
  <w:footnote w:type="continuationSeparator" w:id="0">
    <w:p w:rsidR="009664C0" w:rsidRDefault="009664C0" w:rsidP="00966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 w:rsidP="009664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4C0" w:rsidRPr="009664C0" w:rsidRDefault="009664C0" w:rsidP="009664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28 февраля 2025 года № 87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4C0" w:rsidRDefault="009664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4C0"/>
    <w:rsid w:val="0096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4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4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4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4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4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4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4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4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372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2025-03-25T15:14:00Z</dcterms:created>
  <dcterms:modified xsi:type="dcterms:W3CDTF">2025-03-25T15:14:00Z</dcterms:modified>
</cp:coreProperties>
</file>