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8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негізгі куәландырушы орталығының, Қазақстан Республикасы мемлекеттік органдарының куәландырушы орталығының және ұлттық куәландырушы орталығының тіркеу куәліктерін беруі, сақтауы, қайтарып алуы және электрондық цифрлық қолтаңбаның</w:t>
      </w:r>
      <w:r>
        <w:rPr>
          <w:rStyle w:val="s0"/>
          <w:b/>
          <w:bCs/>
        </w:rPr>
        <w:t xml:space="preserve"> ашық кілтінің тиесілілігі мен жарамдылығын растау қағидаларын бекіту туралы» Қазақстан Республикасы Инвестициялар және даму министрі міндетін атқарушының 2015 жылғы 26 маусымдағы № 727 бұйрығына өзгерістер енгізу туралы» Қазақстан Республикасы Инвестициял</w:t>
      </w:r>
      <w:r>
        <w:rPr>
          <w:rStyle w:val="s0"/>
          <w:b/>
          <w:bCs/>
        </w:rPr>
        <w:t>ар және даму министрінің 2015 жылғы 9 желтоқсандағы № 1183 бұйрығы</w:t>
      </w:r>
    </w:p>
    <w:p w:rsidR="00000000" w:rsidRDefault="001E5820">
      <w:r>
        <w:t> </w:t>
      </w:r>
    </w:p>
    <w:p w:rsidR="00000000" w:rsidRDefault="001E582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ақпанда № 13336 тіркелді</w:t>
      </w:r>
    </w:p>
    <w:p w:rsidR="00000000" w:rsidRDefault="001E5820">
      <w:pPr>
        <w:ind w:firstLine="400"/>
        <w:jc w:val="both"/>
      </w:pPr>
      <w:r>
        <w:rPr>
          <w:rStyle w:val="s0"/>
        </w:rPr>
        <w:t> </w:t>
      </w:r>
    </w:p>
    <w:p w:rsidR="00000000" w:rsidRDefault="001E5820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15 наурызда</w:t>
        </w:r>
      </w:hyperlink>
      <w:r>
        <w:rPr>
          <w:rStyle w:val="s0"/>
        </w:rPr>
        <w:t>;</w:t>
      </w:r>
      <w:hyperlink r:id="rId8" w:anchor="!/doc/100008/kaz" w:history="1">
        <w:r>
          <w:rPr>
            <w:rStyle w:val="a3"/>
          </w:rPr>
          <w:t>«ҚР НҚА электрондық түрдег</w:t>
        </w:r>
        <w:r>
          <w:rPr>
            <w:rStyle w:val="a3"/>
          </w:rPr>
          <w:t>і эталондық бақылау банкі» АЖ 2016 ж. 11 сәуірде</w:t>
        </w:r>
      </w:hyperlink>
    </w:p>
    <w:p w:rsidR="00000000" w:rsidRDefault="001E582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820" w:rsidRDefault="001E5820" w:rsidP="001E5820">
      <w:r>
        <w:separator/>
      </w:r>
    </w:p>
  </w:endnote>
  <w:endnote w:type="continuationSeparator" w:id="0">
    <w:p w:rsidR="001E5820" w:rsidRDefault="001E5820" w:rsidP="001E5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20" w:rsidRDefault="001E58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20" w:rsidRDefault="001E58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20" w:rsidRDefault="001E58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820" w:rsidRDefault="001E5820" w:rsidP="001E5820">
      <w:r>
        <w:separator/>
      </w:r>
    </w:p>
  </w:footnote>
  <w:footnote w:type="continuationSeparator" w:id="0">
    <w:p w:rsidR="001E5820" w:rsidRDefault="001E5820" w:rsidP="001E5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20" w:rsidRDefault="001E58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20" w:rsidRDefault="001E5820" w:rsidP="001E58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820" w:rsidRPr="001E5820" w:rsidRDefault="001E5820" w:rsidP="001E58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2015.09.12 № 1183 БҰ...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20" w:rsidRDefault="001E58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820"/>
    <w:rsid w:val="001E5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8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8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8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8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8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8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8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8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33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924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2015.09.12 № 1183 БҰ...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2024-05-02T09:33:00Z</dcterms:created>
  <dcterms:modified xsi:type="dcterms:W3CDTF">2024-05-02T09:33:00Z</dcterms:modified>
</cp:coreProperties>
</file>