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37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A2FCE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573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106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A2FC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 xml:space="preserve">Куламкадырулы Нургали 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A2F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  <w:spacing w:line="195" w:lineRule="atLeast"/>
            </w:pPr>
            <w:r>
              <w:t> 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A2F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специализированного межрайонного суда по делам несовершеннолетних города Шымкент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A2F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28.07.1973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A2F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Казыгуртский район; п. Казыгурт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A2F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A2F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 Курманбекова Лаура Дуйсенбековна</w:t>
            </w:r>
          </w:p>
          <w:p w:rsidR="00000000" w:rsidRDefault="000A2F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A2FCE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A2FC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 государственный университет им. аль-Фараби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«Юрист-правовед»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Старший чабан колхоза «Жусан» с. Казыгурт Казыгуртского района ЮКО (1992-1993);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Юрист Ленинского кирпичного завода с. Казыгурт Казыгуртского района ЮКО (1993-1994);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Юрист АО «Южказавтотехсервис ГАЗ» пос. Лапшино Сайрамского района ЮКО (1994-1996);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Секретарь коллегии Южно-Казахстанского областного суда (1996-1998);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Ведущий специалист Южно-Казахстанского областного суда (1998-2001);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специалист Южно-Казахстанского областного суда (2001-2005);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специального административного суда г. Уральск (2005-2008);</w:t>
            </w:r>
          </w:p>
          <w:p w:rsidR="00000000" w:rsidRDefault="000A2FCE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Председатель Чингирлауского районного суда Запад</w:t>
            </w:r>
            <w:r>
              <w:rPr>
                <w:rStyle w:val="s0"/>
              </w:rPr>
              <w:t>но-Казахстанской области (2008-09.2011);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Председатель Сузакского районного суда Южно-Казахстанской области (09.2011-11.2016);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 xml:space="preserve">Председатель районного суда № 3 Мактааральского района </w:t>
            </w:r>
            <w:r>
              <w:rPr>
                <w:rStyle w:val="s0"/>
              </w:rPr>
              <w:t xml:space="preserve">Южно-Казахстанской области </w:t>
            </w:r>
            <w:r>
              <w:t>(</w:t>
            </w:r>
            <w:hyperlink r:id="rId8" w:history="1">
              <w:r>
                <w:rPr>
                  <w:rStyle w:val="a4"/>
                </w:rPr>
                <w:t>03.11.2016</w:t>
              </w:r>
            </w:hyperlink>
            <w:r>
              <w:t>-09.2017);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Отрарского районного суда Южно-Казахстанской области (</w:t>
            </w:r>
            <w:hyperlink r:id="rId9" w:history="1">
              <w:r>
                <w:rPr>
                  <w:rStyle w:val="a4"/>
                </w:rPr>
                <w:t>22.09.2017</w:t>
              </w:r>
            </w:hyperlink>
            <w:r>
              <w:rPr>
                <w:rStyle w:val="s0"/>
              </w:rPr>
              <w:t>-11.07.2022);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</w:t>
            </w:r>
            <w:r>
              <w:t>Энбекшинского районного суда города Шымкент (</w:t>
            </w:r>
            <w:hyperlink r:id="rId10" w:history="1">
              <w:r>
                <w:rPr>
                  <w:rStyle w:val="a4"/>
                </w:rPr>
                <w:t>11.07.2022</w:t>
              </w:r>
            </w:hyperlink>
            <w:r>
              <w:t>-15.05.2023);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</w:t>
            </w:r>
            <w:r>
              <w:t>межрайонного суда по гражданским делам города Шымкент (</w:t>
            </w:r>
            <w:hyperlink r:id="rId11" w:history="1">
              <w:r>
                <w:rPr>
                  <w:rStyle w:val="a4"/>
                </w:rPr>
                <w:t>15.05.2023</w:t>
              </w:r>
            </w:hyperlink>
            <w:r>
              <w:t>-06.10.2023);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Судья </w:t>
            </w:r>
            <w:r>
              <w:t>специализированн</w:t>
            </w:r>
            <w:r>
              <w:t xml:space="preserve">ого межрайонного суда по делам несовершеннолетних города Шымкент (с </w:t>
            </w:r>
            <w:hyperlink r:id="rId12" w:history="1">
              <w:r>
                <w:rPr>
                  <w:rStyle w:val="a4"/>
                </w:rPr>
                <w:t>06.10.2023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FCE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0A2FCE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Автор статей: «Лауазымды тұлғалар ішінде заңды білмейтіндер бар» (2006), «Лишение водительских прав: эффективная ли мера?» (2006), «О некоторых положениях ГПК и КоАП, требующих доработки» (2007)</w:t>
            </w:r>
          </w:p>
        </w:tc>
      </w:tr>
    </w:tbl>
    <w:p w:rsidR="00000000" w:rsidRDefault="000A2FCE">
      <w:pPr>
        <w:pStyle w:val="p"/>
      </w:pPr>
      <w:r>
        <w:t> </w:t>
      </w:r>
    </w:p>
    <w:p w:rsidR="00000000" w:rsidRDefault="000A2FCE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FCE" w:rsidRDefault="000A2FCE" w:rsidP="000A2FCE">
      <w:r>
        <w:separator/>
      </w:r>
    </w:p>
  </w:endnote>
  <w:endnote w:type="continuationSeparator" w:id="0">
    <w:p w:rsidR="000A2FCE" w:rsidRDefault="000A2FCE" w:rsidP="000A2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FCE" w:rsidRDefault="000A2FC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FCE" w:rsidRDefault="000A2FC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FCE" w:rsidRDefault="000A2F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FCE" w:rsidRDefault="000A2FCE" w:rsidP="000A2FCE">
      <w:r>
        <w:separator/>
      </w:r>
    </w:p>
  </w:footnote>
  <w:footnote w:type="continuationSeparator" w:id="0">
    <w:p w:rsidR="000A2FCE" w:rsidRDefault="000A2FCE" w:rsidP="000A2F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FCE" w:rsidRDefault="000A2FC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FCE" w:rsidRDefault="000A2FCE" w:rsidP="000A2F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2FCE" w:rsidRPr="000A2FCE" w:rsidRDefault="000A2FCE" w:rsidP="000A2F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Куламкадырулы Нургали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FCE" w:rsidRDefault="000A2F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2FCE"/>
    <w:rsid w:val="000A2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A2F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2F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A2F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A2F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A2F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A2F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A2F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2F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A2F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A2F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A2F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A2F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2245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9224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936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1168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2913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1956</Characters>
  <Application>Microsoft Office Word</Application>
  <DocSecurity>0</DocSecurity>
  <Lines>16</Lines>
  <Paragraphs>4</Paragraphs>
  <ScaleCrop>false</ScaleCrop>
  <Company/>
  <LinksUpToDate>false</LinksUpToDate>
  <CharactersWithSpaces>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Куламкадырулы Нургали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2023-10-13T07:09:00Z</dcterms:created>
  <dcterms:modified xsi:type="dcterms:W3CDTF">2023-10-13T07:09:00Z</dcterms:modified>
</cp:coreProperties>
</file>