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8AC">
      <w:pPr>
        <w:pStyle w:val="pj"/>
      </w:pPr>
      <w:bookmarkStart w:id="0" w:name="_GoBack"/>
      <w:bookmarkEnd w:id="0"/>
      <w:r>
        <w:rPr>
          <w:rStyle w:val="s0"/>
          <w:b/>
          <w:bCs/>
        </w:rPr>
        <w:t>«Бағалау туралы есептің нысаны мен мазмұнына қойылатын талаптарды бекіту туралы» Қазақстан Республикасы Қаржы министрінің 2018 жылғы 3 мамырдағы № 501 бұйрығына өзгерістер енгізу туралы» Қазақстан Республикасы Премьер-Министрінің орынбасары - Қаржы министр</w:t>
      </w:r>
      <w:r>
        <w:rPr>
          <w:rStyle w:val="s0"/>
          <w:b/>
          <w:bCs/>
        </w:rPr>
        <w:t>інің 2022 жылғы 1 тамыздағы № 772 бұйрығы</w:t>
      </w:r>
    </w:p>
    <w:p w:rsidR="00000000" w:rsidRDefault="005B18AC">
      <w:pPr>
        <w:pStyle w:val="pj"/>
      </w:pPr>
      <w:r>
        <w:rPr>
          <w:rStyle w:val="s0"/>
          <w:b/>
          <w:bCs/>
        </w:rPr>
        <w:t> </w:t>
      </w:r>
    </w:p>
    <w:p w:rsidR="00000000" w:rsidRDefault="005B18A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тамызда № 28976 тіркелді</w:t>
      </w:r>
    </w:p>
    <w:p w:rsidR="00000000" w:rsidRDefault="005B18AC">
      <w:pPr>
        <w:pStyle w:val="pj"/>
      </w:pPr>
      <w:r>
        <w:rPr>
          <w:rStyle w:val="s0"/>
        </w:rPr>
        <w:t> </w:t>
      </w:r>
    </w:p>
    <w:p w:rsidR="00000000" w:rsidRDefault="005B18AC">
      <w:pPr>
        <w:pStyle w:val="pj"/>
      </w:pPr>
      <w:r>
        <w:rPr>
          <w:rStyle w:val="s0"/>
        </w:rPr>
        <w:t xml:space="preserve">Жариялануы: </w:t>
      </w:r>
      <w:hyperlink r:id="rId7" w:anchor="!/doc/170264/kaz" w:history="1">
        <w:r>
          <w:rPr>
            <w:rStyle w:val="a4"/>
          </w:rPr>
          <w:t>«ҚР НҚА электрондық түрдегі эталондық бақылау банкі» АЖ 2022 ж. 4 тамызда</w:t>
        </w:r>
      </w:hyperlink>
    </w:p>
    <w:p w:rsidR="00000000" w:rsidRDefault="005B18A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8AC" w:rsidRDefault="005B18AC" w:rsidP="005B18AC">
      <w:r>
        <w:separator/>
      </w:r>
    </w:p>
  </w:endnote>
  <w:endnote w:type="continuationSeparator" w:id="0">
    <w:p w:rsidR="005B18AC" w:rsidRDefault="005B18AC" w:rsidP="005B1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8AC" w:rsidRDefault="005B18AC" w:rsidP="005B18AC">
      <w:r>
        <w:separator/>
      </w:r>
    </w:p>
  </w:footnote>
  <w:footnote w:type="continuationSeparator" w:id="0">
    <w:p w:rsidR="005B18AC" w:rsidRDefault="005B18AC" w:rsidP="005B1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 w:rsidP="005B18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8AC" w:rsidRPr="005B18AC" w:rsidRDefault="005B18AC" w:rsidP="005B18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«Бағалау туралы есептің нысаны мен мазмұнына қойылатын талаптарды бекіту туралы» Қазақстан Республикасы Қаржы министрінің 2018 жылғы 3 мамырдағы № 501 бұйрығына өзгерістер енгізу туралы» Қазақстан Республикасы Премьер-Министрінің орынбасары - Қаржы министрінің 2022 жылғы 1 тамыздағы № 772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8AC" w:rsidRDefault="005B18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8AC"/>
    <w:rsid w:val="005B1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8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8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8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8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8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8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8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8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«Бағалау туралы есептің нысаны мен мазмұнына қойылатын талаптарды бекіту туралы» Қазақстан Республикасы Қаржы министрінің 2018 жылғы 3 мамырдағы № 501 бұйрығына өзгерістер енгізу туралы» Қазақстан Республикасы Премьер-Министрінің орынбасары - Қаржы министрінің 2022 жылғы 1 тамыздағы № 772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2023-10-26T16:37:00Z</dcterms:created>
  <dcterms:modified xsi:type="dcterms:W3CDTF">2023-10-26T16:37:00Z</dcterms:modified>
</cp:coreProperties>
</file>