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4006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20 апреля 2020 года № 224</w:t>
      </w:r>
      <w:r>
        <w:rPr>
          <w:rStyle w:val="s1"/>
        </w:rPr>
        <w:br/>
        <w:t>О дальнейших мерах по реализации Указа Президента Республики Казахстан от 16 марта 2020 года № 287</w:t>
      </w:r>
      <w:r>
        <w:rPr>
          <w:rStyle w:val="s1"/>
        </w:rPr>
        <w:br/>
        <w:t>«О дальнейших мерах по стабилизации экономики» по вопросам налогообложения»</w:t>
      </w:r>
    </w:p>
    <w:p w:rsidR="00000000" w:rsidRDefault="00F34006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от 30.10.2020 г)</w:t>
      </w:r>
    </w:p>
    <w:p w:rsidR="00000000" w:rsidRDefault="00F34006">
      <w:r>
        <w:t> </w:t>
      </w:r>
    </w:p>
    <w:p w:rsidR="00000000" w:rsidRDefault="00F34006">
      <w:pPr>
        <w:ind w:firstLine="397"/>
        <w:jc w:val="both"/>
      </w:pPr>
      <w:r>
        <w:rPr>
          <w:rStyle w:val="s0"/>
        </w:rPr>
        <w:t xml:space="preserve">В соответствии с </w:t>
      </w:r>
      <w:hyperlink r:id="rId8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Республики Казахстан от 16 марта 2020 года № 287 «О дальнейш</w:t>
      </w:r>
      <w:r>
        <w:rPr>
          <w:rStyle w:val="s0"/>
        </w:rPr>
        <w:t xml:space="preserve">их мерах по стабилизации экономики»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F34006">
      <w:pPr>
        <w:jc w:val="both"/>
      </w:pPr>
      <w:r>
        <w:rPr>
          <w:rStyle w:val="s3"/>
        </w:rPr>
        <w:t xml:space="preserve">Пункт 1 изложен в редакции </w:t>
      </w:r>
      <w:hyperlink r:id="rId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30.10.20 г. № 721 (введено в действие с 1 окт</w:t>
      </w:r>
      <w:r>
        <w:rPr>
          <w:rStyle w:val="s3"/>
        </w:rPr>
        <w:t>ября 2020 г.) (</w:t>
      </w:r>
      <w:hyperlink r:id="rId10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4006">
      <w:pPr>
        <w:ind w:firstLine="397"/>
        <w:jc w:val="both"/>
      </w:pPr>
      <w:r>
        <w:rPr>
          <w:rStyle w:val="s0"/>
        </w:rPr>
        <w:t xml:space="preserve">1. Установить поправочный коэффициент «0» к ставкам следующих налогов и </w:t>
      </w:r>
      <w:hyperlink r:id="rId11" w:anchor="sub_id=10103" w:history="1">
        <w:r>
          <w:rPr>
            <w:rStyle w:val="a4"/>
          </w:rPr>
          <w:t>социальных платежей</w:t>
        </w:r>
      </w:hyperlink>
      <w:r>
        <w:rPr>
          <w:rStyle w:val="s0"/>
        </w:rPr>
        <w:t>:</w:t>
      </w:r>
    </w:p>
    <w:p w:rsidR="00000000" w:rsidRDefault="00F34006">
      <w:pPr>
        <w:ind w:firstLine="397"/>
        <w:jc w:val="both"/>
      </w:pPr>
      <w:r>
        <w:rPr>
          <w:rStyle w:val="s0"/>
        </w:rPr>
        <w:t>индивидуального подоходного налога, удерживаемого у источника выплаты;</w:t>
      </w:r>
    </w:p>
    <w:p w:rsidR="00000000" w:rsidRDefault="00F34006">
      <w:pPr>
        <w:ind w:firstLine="397"/>
        <w:jc w:val="both"/>
      </w:pPr>
      <w:r>
        <w:rPr>
          <w:rStyle w:val="s0"/>
        </w:rPr>
        <w:t xml:space="preserve">индивидуального подоходного налога, уплачиваемого самостоятельно </w:t>
      </w:r>
      <w:hyperlink r:id="rId12" w:anchor="sub_id=10119" w:history="1">
        <w:r>
          <w:rPr>
            <w:rStyle w:val="a4"/>
          </w:rPr>
          <w:t>лицом</w:t>
        </w:r>
        <w:r>
          <w:rPr>
            <w:rStyle w:val="a4"/>
          </w:rPr>
          <w:t>, занимающимся частной практикой</w:t>
        </w:r>
      </w:hyperlink>
      <w:r>
        <w:rPr>
          <w:rStyle w:val="s0"/>
        </w:rPr>
        <w:t>;</w:t>
      </w:r>
    </w:p>
    <w:p w:rsidR="00000000" w:rsidRDefault="00F34006">
      <w:pPr>
        <w:ind w:firstLine="397"/>
        <w:jc w:val="both"/>
      </w:pPr>
      <w:r>
        <w:rPr>
          <w:rStyle w:val="s0"/>
        </w:rPr>
        <w:t>социального налога, обязательных пенсионных взносов, обязательных профессиональных пенсионных взносов, социальных отчислений, взносов и отчислений на обязательное социальное медицинское страхование, за исключением уплачива</w:t>
      </w:r>
      <w:r>
        <w:rPr>
          <w:rStyle w:val="s0"/>
        </w:rPr>
        <w:t>емых индивидуальным предпринимателем за себя.</w:t>
      </w:r>
    </w:p>
    <w:p w:rsidR="00000000" w:rsidRDefault="00F34006">
      <w:pPr>
        <w:ind w:firstLine="397"/>
        <w:jc w:val="both"/>
      </w:pPr>
      <w:r>
        <w:rPr>
          <w:rStyle w:val="s0"/>
        </w:rPr>
        <w:t>Положения настоящего пункта применяются в отношении следующих налогоплательщиков и их работников:</w:t>
      </w:r>
    </w:p>
    <w:p w:rsidR="00000000" w:rsidRDefault="00F34006">
      <w:pPr>
        <w:ind w:firstLine="397"/>
        <w:jc w:val="both"/>
      </w:pPr>
      <w:hyperlink r:id="rId13" w:anchor="sub_id=10119" w:history="1">
        <w:r>
          <w:rPr>
            <w:rStyle w:val="a4"/>
          </w:rPr>
          <w:t>лиц, занимающихся частной пра</w:t>
        </w:r>
        <w:r>
          <w:rPr>
            <w:rStyle w:val="a4"/>
          </w:rPr>
          <w:t>ктикой</w:t>
        </w:r>
      </w:hyperlink>
      <w:r>
        <w:rPr>
          <w:rStyle w:val="s0"/>
        </w:rPr>
        <w:t xml:space="preserve">, и субъектов </w:t>
      </w:r>
      <w:hyperlink r:id="rId14" w:anchor="sub_id=240000" w:history="1">
        <w:r>
          <w:rPr>
            <w:rStyle w:val="a4"/>
          </w:rPr>
          <w:t>микро, малого или среднего предпринимательства</w:t>
        </w:r>
      </w:hyperlink>
      <w:r>
        <w:rPr>
          <w:rStyle w:val="s0"/>
        </w:rPr>
        <w:t xml:space="preserve">, осуществляющих деятельность по перечню видов деятельности согласно </w:t>
      </w:r>
      <w:hyperlink w:anchor="sub1" w:history="1">
        <w:r>
          <w:rPr>
            <w:rStyle w:val="a4"/>
          </w:rPr>
          <w:t>приложению</w:t>
        </w:r>
        <w:r>
          <w:rPr>
            <w:rStyle w:val="a4"/>
          </w:rPr>
          <w:t xml:space="preserve"> 1</w:t>
        </w:r>
      </w:hyperlink>
      <w:r>
        <w:rPr>
          <w:rStyle w:val="s0"/>
        </w:rPr>
        <w:t xml:space="preserve"> к настоящему постановлению, по обязательствам, срок уплаты (перечисления) по которым наступает в период с 1 апреля до 1 октября 2020 года, а по обязательствам по исчислению (начислению) обязательных профессиональных пенсионных взносов, социальных отчисл</w:t>
      </w:r>
      <w:r>
        <w:rPr>
          <w:rStyle w:val="s0"/>
        </w:rPr>
        <w:t>ений, взносов и отчислений на обязательное социальное медицинское страхование, за исключением уплачиваемых индивидуальным предпринимателем за себя, - до 1 января 2021 года;</w:t>
      </w:r>
    </w:p>
    <w:p w:rsidR="00000000" w:rsidRDefault="00F34006">
      <w:pPr>
        <w:ind w:firstLine="397"/>
        <w:jc w:val="both"/>
      </w:pPr>
      <w:r>
        <w:rPr>
          <w:rStyle w:val="s3"/>
        </w:rPr>
        <w:t xml:space="preserve">См.: </w:t>
      </w:r>
      <w:hyperlink r:id="rId15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Комите</w:t>
      </w:r>
      <w:r>
        <w:rPr>
          <w:rStyle w:val="s3"/>
        </w:rPr>
        <w:t>та государственных доходов Министерства финансов Республики Казахстан от 8 июля 2020 года № КГД-07-2-12-КГ/8815-КГД,</w:t>
      </w:r>
      <w:r>
        <w:t xml:space="preserve"> </w:t>
      </w:r>
      <w:hyperlink r:id="rId16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национальной экономики РК от 15 июля 2020 года на вопрос от 9 июля 2020 года № 627363 (dialog.egov.kz) «Об изменении вида деятельности по ОКЭД после 1 апреля 2020 года и применению налоговых льгот по ПП № 224»,</w:t>
      </w:r>
      <w:r>
        <w:rPr>
          <w:rStyle w:val="s9"/>
        </w:rPr>
        <w:t xml:space="preserve"> </w:t>
      </w:r>
      <w:hyperlink r:id="rId17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11 мая 2020 года на вопрос от 25 апреля 2020 года № 610662 (dialog.egov.kz) «Коэффициент «0» к ставкам налогов и платежей с ФОТ применяется к доходам работников по де</w:t>
      </w:r>
      <w:r>
        <w:rPr>
          <w:rStyle w:val="s3"/>
        </w:rPr>
        <w:t xml:space="preserve">ятельности ОКЭД 85.10 «Дошкольное образование (частное дошкольное (доначальное) образование)», в т.ч. при финансировании из госбюджета оплаты труда, налогов и отчислений», </w:t>
      </w:r>
      <w:hyperlink r:id="rId18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</w:t>
      </w:r>
      <w:r>
        <w:rPr>
          <w:rStyle w:val="s3"/>
        </w:rPr>
        <w:t>Комитета государственных доходов МФ РК от 18 мая 2020 года на вопрос от 24 апреля 2020 года № 610446 (dialog.egov.kz) «Коэффициент «0» к ставкам налогов и платежей с ФОТ, установленный пунктом 1 ПП РК № 224, применяется независимо от того, является вид дея</w:t>
      </w:r>
      <w:r>
        <w:rPr>
          <w:rStyle w:val="s3"/>
        </w:rPr>
        <w:t xml:space="preserve">тельности вторичным или основным», </w:t>
      </w:r>
      <w:hyperlink r:id="rId19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11 мая 2020 года на вопрос от 24 апреля 2020 года № 610017/1 (dialog.egov.kz) «При применении к</w:t>
      </w:r>
      <w:r>
        <w:rPr>
          <w:rStyle w:val="s3"/>
        </w:rPr>
        <w:t xml:space="preserve">оэффициента «0» выплата заработной платы осуществляется без удержаний ИПН и социальных платежей», </w:t>
      </w:r>
      <w:hyperlink r:id="rId20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11 мая 2020 года на вопрос от 24</w:t>
      </w:r>
      <w:r>
        <w:rPr>
          <w:rStyle w:val="s3"/>
        </w:rPr>
        <w:t xml:space="preserve"> апреля 2020 года № 610220/1 (dialog.egov.kz) «При применении коэффициента «0» удержанные суммы налогов и социальных платежей с доходов, начисленных работнику за март 2020 года, целесообразно вернуть», </w:t>
      </w:r>
      <w:hyperlink r:id="rId21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20 мая 2020 года на вопрос от 27 апреля 2020 года № 611144 (dialog.egov.kz) «Правовые основания для применения коэффициента «0» ТОО, реализующим, в том числе, детское питание, отсутств</w:t>
      </w:r>
      <w:r>
        <w:rPr>
          <w:rStyle w:val="s3"/>
        </w:rPr>
        <w:t xml:space="preserve">уют», </w:t>
      </w:r>
      <w:hyperlink r:id="rId22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25 мая 2020 года на вопрос от 27 апреля 2020 года № 611306 (dialog.egov.kz) «За какой период применяется коэффициент «0» к с</w:t>
      </w:r>
      <w:r>
        <w:rPr>
          <w:rStyle w:val="s3"/>
        </w:rPr>
        <w:t xml:space="preserve">тавкам налогов и платежей по ПП РК № 224, и как отражать уменьшение по налогам и платежам в декларации по ИПН и СН ф. 200.00», </w:t>
      </w:r>
      <w:hyperlink r:id="rId23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финансов Республики Казахстан от 5 мая 2020 </w:t>
      </w:r>
      <w:r>
        <w:rPr>
          <w:rStyle w:val="s3"/>
        </w:rPr>
        <w:t xml:space="preserve">года № 004-КГ/ЗТ-Б-502 «О применении поправочного коэффициента «0» по налогам и социальным платежам адвокатами, как работодателями, и со своего дохода от адвокатской деятельности», </w:t>
      </w:r>
      <w:hyperlink r:id="rId24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</w:t>
      </w:r>
      <w:r>
        <w:rPr>
          <w:rStyle w:val="s3"/>
        </w:rPr>
        <w:t>седателя Комитета государственных доходов МФ РК от 23 мая 2020 года на вопрос от 24 апреля 2020 года № 610492 (dialog.egov.kz) «Правовые основания для применения коэффициента «0» к ставкам ИПН и социальных платежей, исчисляемых с дохода физического лица по</w:t>
      </w:r>
      <w:r>
        <w:rPr>
          <w:rStyle w:val="s3"/>
        </w:rPr>
        <w:t xml:space="preserve"> договору ГПХ, отсутствуют», </w:t>
      </w:r>
      <w:hyperlink r:id="rId25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20 мая 2020 года на вопрос от 28 апреля 2020 года № 611645 (dialog.egov.kz) «Выборочное применение ко</w:t>
      </w:r>
      <w:r>
        <w:rPr>
          <w:rStyle w:val="s3"/>
        </w:rPr>
        <w:t xml:space="preserve">эффициента «0», предусмотренного п. 1 ПП РК № 224, к ставкам налогов и платежей, а именно неприменение к ставке ОПВ, считаем неправомерным», </w:t>
      </w:r>
      <w:hyperlink r:id="rId26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</w:t>
      </w:r>
      <w:r>
        <w:rPr>
          <w:rStyle w:val="s3"/>
        </w:rPr>
        <w:t>в МФ РК от 20 мая 2020 года на вопрос от 28 апреля 2020 года № 611125/1 (dialog.egov.kz) «Социальные выплаты из ГФСС не признаются объектом обложения ИПН и социальным налогом, а также налоговые послабления в период ЧП распространяется на всех налогоплатель</w:t>
      </w:r>
      <w:r>
        <w:rPr>
          <w:rStyle w:val="s3"/>
        </w:rPr>
        <w:t xml:space="preserve">щиков, соответствующих ПП РК № 224, независимо от убыточности или прибыльности», </w:t>
      </w:r>
      <w:hyperlink r:id="rId27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22 июля 2020 года на вопрос от 13 июля 2020 года </w:t>
      </w:r>
      <w:r>
        <w:rPr>
          <w:rStyle w:val="s3"/>
        </w:rPr>
        <w:t xml:space="preserve">№ 628203 (dialog.egov.kz) «О применении коэффициента «0» к ставкам налогов и платежей к ФОТ, если исчисление налогов и платежей уже было проведено», </w:t>
      </w:r>
      <w:hyperlink r:id="rId28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</w:t>
      </w:r>
      <w:r>
        <w:rPr>
          <w:rStyle w:val="s3"/>
        </w:rPr>
        <w:t>х доходов МФ РК от 12 октября 2020 года на вопрос от 9 сентября 2020 года № 640700 (dialog.egov.kz) «Об обязанности применения коэффициента «0» к зарплатным налогам и платежам, пересчете заработной платы, возврате и зачету уплаченных налогов и платежей, пр</w:t>
      </w:r>
      <w:r>
        <w:rPr>
          <w:rStyle w:val="s3"/>
        </w:rPr>
        <w:t>едставлении дополнительной налоговой отчетности»</w:t>
      </w:r>
    </w:p>
    <w:p w:rsidR="00000000" w:rsidRDefault="00F34006">
      <w:pPr>
        <w:ind w:firstLine="397"/>
        <w:jc w:val="both"/>
      </w:pPr>
      <w:hyperlink r:id="rId29" w:anchor="sub_id=240600" w:history="1">
        <w:r>
          <w:rPr>
            <w:rStyle w:val="a4"/>
          </w:rPr>
          <w:t>субъектов крупного предпринимательства</w:t>
        </w:r>
      </w:hyperlink>
      <w:r>
        <w:rPr>
          <w:rStyle w:val="s0"/>
        </w:rPr>
        <w:t xml:space="preserve">, осуществляющих деятельность по перечню видов деятельности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постановлению, по обязательствам, срок уплаты (перечисления) по которым наступает в период с 1 апреля до 1 июля 2020 года.</w:t>
      </w:r>
    </w:p>
    <w:p w:rsidR="00000000" w:rsidRDefault="00F34006">
      <w:pPr>
        <w:ind w:firstLine="397"/>
        <w:jc w:val="both"/>
      </w:pPr>
      <w:r>
        <w:rPr>
          <w:rStyle w:val="s0"/>
        </w:rPr>
        <w:t>2. На период с 1 апреля 2020 года до 1 октября 2020 года установить поправочный коэффициент «0» к ставкам налога на имущество:</w:t>
      </w:r>
    </w:p>
    <w:p w:rsidR="00000000" w:rsidRDefault="00F34006">
      <w:pPr>
        <w:ind w:firstLine="397"/>
        <w:jc w:val="both"/>
      </w:pPr>
      <w:r>
        <w:rPr>
          <w:rStyle w:val="s0"/>
        </w:rPr>
        <w:t>по взлетно-посадочным полосам на аэродромах и терминалам аэропортов;</w:t>
      </w:r>
    </w:p>
    <w:p w:rsidR="00000000" w:rsidRDefault="00F34006">
      <w:pPr>
        <w:ind w:firstLine="397"/>
        <w:jc w:val="both"/>
      </w:pPr>
      <w:r>
        <w:rPr>
          <w:rStyle w:val="s0"/>
        </w:rPr>
        <w:t xml:space="preserve">для </w:t>
      </w:r>
      <w:hyperlink r:id="rId30" w:anchor="sub_id=10119" w:history="1">
        <w:r>
          <w:rPr>
            <w:rStyle w:val="a4"/>
          </w:rPr>
          <w:t>лиц, занимающихся частной практикой</w:t>
        </w:r>
      </w:hyperlink>
      <w:r>
        <w:rPr>
          <w:rStyle w:val="s0"/>
        </w:rPr>
        <w:t>.</w:t>
      </w:r>
    </w:p>
    <w:p w:rsidR="00000000" w:rsidRDefault="00F34006">
      <w:pPr>
        <w:ind w:firstLine="397"/>
        <w:jc w:val="both"/>
      </w:pPr>
      <w:r>
        <w:rPr>
          <w:rStyle w:val="s0"/>
        </w:rPr>
        <w:t>3. Для налогоплательщиков-резидентов Республики Казахстан, занимающихся деятельностью воздушного пассажирского транспорта, предоставить до 1 января 2021 года отсрочку по уплате исчисленного на</w:t>
      </w:r>
      <w:r>
        <w:rPr>
          <w:rStyle w:val="s0"/>
        </w:rPr>
        <w:t>лога на добавленную стоимость за нерезидента по техническому обслуживанию и юридическому сопровождению сделок лизинга воздушных судов.</w:t>
      </w:r>
    </w:p>
    <w:p w:rsidR="00000000" w:rsidRDefault="00F34006">
      <w:pPr>
        <w:ind w:firstLine="397"/>
        <w:jc w:val="both"/>
      </w:pPr>
      <w:r>
        <w:rPr>
          <w:rStyle w:val="s0"/>
        </w:rPr>
        <w:t>При этом, указанные налогоплательщики сумму исчисленного налога на добавленную стоимость за нерезидента относят в зачет в</w:t>
      </w:r>
      <w:r>
        <w:rPr>
          <w:rStyle w:val="s0"/>
        </w:rPr>
        <w:t xml:space="preserve"> том налоговом периоде, в котором такое приобретение работ, услуг от нерезидента признано облагаемым оборотом при условии, что сумма исчисленного налога на добавленную стоимость уплачена в бюджет до 1 января 2021 года.</w:t>
      </w:r>
    </w:p>
    <w:p w:rsidR="00000000" w:rsidRDefault="00F34006">
      <w:pPr>
        <w:jc w:val="both"/>
      </w:pPr>
      <w:r>
        <w:rPr>
          <w:rStyle w:val="s3"/>
        </w:rPr>
        <w:t xml:space="preserve">Пункт 4 </w:t>
      </w:r>
      <w:hyperlink w:anchor="sub6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марта 2020 года</w:t>
      </w:r>
    </w:p>
    <w:p w:rsidR="00000000" w:rsidRDefault="00F34006">
      <w:pPr>
        <w:ind w:firstLine="397"/>
        <w:jc w:val="both"/>
      </w:pPr>
      <w:r>
        <w:rPr>
          <w:rStyle w:val="s0"/>
        </w:rPr>
        <w:t xml:space="preserve">4. Установить, что надбавки работникам, задействованным в противоэпидемических мероприятиях, выплачиваемые с 1 марта 2020 года в соответствии с </w:t>
      </w:r>
      <w:hyperlink r:id="rId3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здравоохранения Республики Казахстан от 4 апреля 2020 года № 28/2020 «О некоторых вопросах финансовой поддержки работников организаций здравоохранения, задействованных в противоэпидемических мероприятиях в рамках борьбы с коронавирусом COVID-19», </w:t>
      </w:r>
      <w:r>
        <w:rPr>
          <w:rStyle w:val="s0"/>
        </w:rPr>
        <w:t xml:space="preserve">не являются объектами индивидуального подоходного налога, удерживаемого у источника выплаты, социального налога, обязательных пенсионных взносов, обязательных профессиональных пенсионных взносов, социальных отчислений, взносов и отчислений на обязательное </w:t>
      </w:r>
      <w:r>
        <w:rPr>
          <w:rStyle w:val="s0"/>
        </w:rPr>
        <w:t>социальное медицинское страхование.</w:t>
      </w:r>
    </w:p>
    <w:p w:rsidR="00000000" w:rsidRDefault="00F34006">
      <w:pPr>
        <w:jc w:val="both"/>
      </w:pPr>
      <w:r>
        <w:rPr>
          <w:rStyle w:val="s3"/>
        </w:rPr>
        <w:t xml:space="preserve">Пункт 5 </w:t>
      </w:r>
      <w:hyperlink w:anchor="sub6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марта 2020 года</w:t>
      </w:r>
    </w:p>
    <w:p w:rsidR="00000000" w:rsidRDefault="00F34006">
      <w:pPr>
        <w:ind w:firstLine="397"/>
        <w:jc w:val="both"/>
      </w:pPr>
      <w:r>
        <w:rPr>
          <w:rStyle w:val="s0"/>
        </w:rPr>
        <w:t>5. Перенести срок представления форм налоговой отчетности по обязательствам 2019 года с 31 марта 2020 года на 31 мая 2020 года.</w:t>
      </w:r>
    </w:p>
    <w:p w:rsidR="00000000" w:rsidRDefault="00F34006">
      <w:pPr>
        <w:jc w:val="both"/>
      </w:pPr>
      <w:r>
        <w:rPr>
          <w:rStyle w:val="s3"/>
        </w:rPr>
        <w:t xml:space="preserve">См.: </w:t>
      </w:r>
      <w:hyperlink r:id="rId32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6 мая 2020 года на вопрос от 24 апреля 2020 года № 609999/1 (dialog.egov.kz) «Декларация по КПН (ф. 100.00) представляется не позднее 31 мая 2</w:t>
      </w:r>
      <w:r>
        <w:rPr>
          <w:rStyle w:val="s3"/>
        </w:rPr>
        <w:t>020 года, а расчет авансовых платежей (ф. 101.02) - не позднее 20 апреля 2020 года»</w:t>
      </w:r>
    </w:p>
    <w:p w:rsidR="00000000" w:rsidRDefault="00F34006">
      <w:pPr>
        <w:ind w:firstLine="397"/>
        <w:jc w:val="both"/>
      </w:pPr>
      <w:bookmarkStart w:id="1" w:name="SUB600"/>
      <w:bookmarkEnd w:id="1"/>
      <w:r>
        <w:rPr>
          <w:rStyle w:val="s0"/>
        </w:rPr>
        <w:t xml:space="preserve">6. Настоящее постановление вводится в действие с 1 апреля 2020 года, за исключением пунктов 4 и 5, которые вводятся в действие с 1 марта 2020 года, и подлежит официальному </w:t>
      </w:r>
      <w:hyperlink r:id="rId33" w:history="1">
        <w:r>
          <w:rPr>
            <w:rStyle w:val="a4"/>
          </w:rPr>
          <w:t>опубликованию</w:t>
        </w:r>
      </w:hyperlink>
      <w:r>
        <w:rPr>
          <w:rStyle w:val="s0"/>
        </w:rPr>
        <w:t>.</w:t>
      </w:r>
    </w:p>
    <w:p w:rsidR="00000000" w:rsidRDefault="00F34006">
      <w:pPr>
        <w:ind w:firstLine="397"/>
        <w:jc w:val="both"/>
      </w:pPr>
      <w:r>
        <w:rPr>
          <w:rStyle w:val="s0"/>
        </w:rPr>
        <w:t> </w:t>
      </w:r>
    </w:p>
    <w:p w:rsidR="00000000" w:rsidRDefault="00F34006">
      <w:pPr>
        <w:ind w:firstLine="397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r>
              <w:rPr>
                <w:b/>
                <w:bCs/>
              </w:rPr>
              <w:t>Премьер-Министр</w:t>
            </w:r>
          </w:p>
          <w:p w:rsidR="00000000" w:rsidRDefault="00F34006"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F34006">
            <w:pPr>
              <w:jc w:val="right"/>
            </w:pPr>
            <w:r>
              <w:rPr>
                <w:b/>
                <w:bCs/>
              </w:rPr>
              <w:t>А. Мамин</w:t>
            </w:r>
          </w:p>
        </w:tc>
      </w:tr>
    </w:tbl>
    <w:p w:rsidR="00000000" w:rsidRDefault="00F34006">
      <w:pPr>
        <w:ind w:firstLine="397"/>
        <w:jc w:val="both"/>
      </w:pPr>
      <w:r>
        <w:rPr>
          <w:rStyle w:val="s0"/>
        </w:rPr>
        <w:t> </w:t>
      </w:r>
    </w:p>
    <w:p w:rsidR="00000000" w:rsidRDefault="00F34006">
      <w:pPr>
        <w:ind w:firstLine="397"/>
        <w:jc w:val="right"/>
      </w:pPr>
      <w:bookmarkStart w:id="2" w:name="SUB1"/>
      <w:bookmarkEnd w:id="2"/>
      <w:r>
        <w:t>Приложение 1</w:t>
      </w:r>
    </w:p>
    <w:p w:rsidR="00000000" w:rsidRDefault="00F34006">
      <w:pPr>
        <w:ind w:firstLine="397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34006">
      <w:pPr>
        <w:ind w:firstLine="397"/>
        <w:jc w:val="right"/>
      </w:pPr>
      <w:r>
        <w:t>Республики Казахстан</w:t>
      </w:r>
    </w:p>
    <w:p w:rsidR="00000000" w:rsidRDefault="00F34006">
      <w:pPr>
        <w:ind w:firstLine="397"/>
        <w:jc w:val="right"/>
      </w:pPr>
      <w:r>
        <w:rPr>
          <w:rStyle w:val="s0"/>
        </w:rPr>
        <w:t>от 20 апреля 2020 года № 224</w:t>
      </w:r>
    </w:p>
    <w:p w:rsidR="00000000" w:rsidRDefault="00F34006">
      <w:pPr>
        <w:ind w:firstLine="426"/>
        <w:jc w:val="both"/>
      </w:pPr>
      <w:r>
        <w:rPr>
          <w:b/>
          <w:bCs/>
        </w:rPr>
        <w:t> </w:t>
      </w:r>
    </w:p>
    <w:p w:rsidR="00000000" w:rsidRDefault="00F34006">
      <w:pPr>
        <w:ind w:firstLine="426"/>
        <w:jc w:val="both"/>
      </w:pPr>
      <w:r>
        <w:t> </w:t>
      </w:r>
    </w:p>
    <w:p w:rsidR="00000000" w:rsidRDefault="00F34006">
      <w:pPr>
        <w:jc w:val="center"/>
      </w:pPr>
      <w:r>
        <w:rPr>
          <w:rStyle w:val="s1"/>
        </w:rPr>
        <w:t>Перечень видов деятельности для применения коэффициента «0»</w:t>
      </w:r>
      <w:r>
        <w:rPr>
          <w:rStyle w:val="s1"/>
        </w:rPr>
        <w:br/>
        <w:t>к ставкам социального налога, индивидуального подоходного налога,</w:t>
      </w:r>
      <w:r>
        <w:rPr>
          <w:rStyle w:val="s1"/>
        </w:rPr>
        <w:br/>
        <w:t>удерживаемого у источника выплаты, обязательных пенсионных взносов,</w:t>
      </w:r>
      <w:r>
        <w:rPr>
          <w:rStyle w:val="s1"/>
        </w:rPr>
        <w:br/>
        <w:t>социальных отчислений, взносо</w:t>
      </w:r>
      <w:r>
        <w:rPr>
          <w:rStyle w:val="s1"/>
        </w:rPr>
        <w:t>в и отчислений на обязательное</w:t>
      </w:r>
      <w:r>
        <w:rPr>
          <w:rStyle w:val="s1"/>
        </w:rPr>
        <w:br/>
        <w:t>социальное медицинское страхование субъектами микро,</w:t>
      </w:r>
      <w:r>
        <w:rPr>
          <w:rStyle w:val="s1"/>
        </w:rPr>
        <w:br/>
        <w:t>малого или среднего предпринимательства и лицами,</w:t>
      </w:r>
      <w:r>
        <w:rPr>
          <w:rStyle w:val="s1"/>
        </w:rPr>
        <w:br/>
        <w:t>занимающимися частной практикой</w:t>
      </w:r>
    </w:p>
    <w:p w:rsidR="00000000" w:rsidRDefault="00F34006">
      <w:pPr>
        <w:ind w:firstLine="426"/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"/>
        <w:gridCol w:w="1018"/>
        <w:gridCol w:w="8037"/>
      </w:tblGrid>
      <w:tr w:rsidR="00000000">
        <w:tc>
          <w:tcPr>
            <w:tcW w:w="26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№</w:t>
            </w:r>
          </w:p>
        </w:tc>
        <w:tc>
          <w:tcPr>
            <w:tcW w:w="5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  <w:jc w:val="center"/>
            </w:pPr>
            <w:hyperlink r:id="rId34" w:history="1">
              <w:r>
                <w:rPr>
                  <w:rStyle w:val="a4"/>
                </w:rPr>
                <w:t>ОКЭД</w:t>
              </w:r>
            </w:hyperlink>
          </w:p>
        </w:tc>
        <w:tc>
          <w:tcPr>
            <w:tcW w:w="420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Виды деятельности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4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3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1.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  <w:jc w:val="center"/>
            </w:pPr>
            <w:r>
              <w:t>45.11.2</w:t>
            </w:r>
          </w:p>
        </w:tc>
        <w:tc>
          <w:tcPr>
            <w:tcW w:w="4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Розничная торговля автомобилями и легкими автотранспортными средствами в торговых объектах с торговой площадью менее 2000 кв.м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2.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  <w:jc w:val="center"/>
            </w:pPr>
            <w:r>
              <w:t>45.11.3</w:t>
            </w:r>
          </w:p>
        </w:tc>
        <w:tc>
          <w:tcPr>
            <w:tcW w:w="4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Розничная торговля автомобилями и легкими автотранспортными средствами в торговых объектах с торговой площадью более 2000 кв.м (2000 кв.м и выше)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3.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  <w:jc w:val="center"/>
            </w:pPr>
            <w:r>
              <w:t>45.20</w:t>
            </w:r>
          </w:p>
        </w:tc>
        <w:tc>
          <w:tcPr>
            <w:tcW w:w="4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Техническое обслуживание и ремонт автомобилей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4.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  <w:jc w:val="center"/>
            </w:pPr>
            <w:r>
              <w:t>45.32.1</w:t>
            </w:r>
          </w:p>
        </w:tc>
        <w:tc>
          <w:tcPr>
            <w:tcW w:w="4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Розничная торговля автомобильными деталями, узлами и принадлежностями в торговых объектах с торговой площадью менее 2000 кв.м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5.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  <w:jc w:val="center"/>
            </w:pPr>
            <w:r>
              <w:t>45.32.2</w:t>
            </w:r>
          </w:p>
        </w:tc>
        <w:tc>
          <w:tcPr>
            <w:tcW w:w="4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Розничная торговля автомобильными деталями, узлами и принадлежностями в торговых объектах с торговой площадью более 2000 кв.м (2000 кв.м и выше)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6.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  <w:jc w:val="center"/>
            </w:pPr>
            <w:r>
              <w:t>47</w:t>
            </w:r>
          </w:p>
        </w:tc>
        <w:tc>
          <w:tcPr>
            <w:tcW w:w="4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Розничная торговля, кроме торговли автомобилями и мотоциклами (за исключением аптек и розничной то</w:t>
            </w:r>
            <w:r>
              <w:t>рговли продуктами питания, напитками и табачными изделиями)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7.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  <w:jc w:val="center"/>
            </w:pPr>
            <w:r>
              <w:t>49.4</w:t>
            </w:r>
          </w:p>
        </w:tc>
        <w:tc>
          <w:tcPr>
            <w:tcW w:w="4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Деятельность грузового автомобильного транспорта и предоставление услуг по переезду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8.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  <w:jc w:val="center"/>
            </w:pPr>
            <w:r>
              <w:t>51.10</w:t>
            </w:r>
          </w:p>
        </w:tc>
        <w:tc>
          <w:tcPr>
            <w:tcW w:w="4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Деятельность воздушного пассажирского транспорта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9.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  <w:jc w:val="center"/>
            </w:pPr>
            <w:r>
              <w:t>52.23.2</w:t>
            </w:r>
          </w:p>
        </w:tc>
        <w:tc>
          <w:tcPr>
            <w:tcW w:w="4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Деятельность аэропортов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10.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  <w:jc w:val="center"/>
            </w:pPr>
            <w:r>
              <w:t>55.10</w:t>
            </w:r>
          </w:p>
        </w:tc>
        <w:tc>
          <w:tcPr>
            <w:tcW w:w="4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Предоставление услуг гостиницами и аналогичными местами для проживания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11.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  <w:jc w:val="center"/>
            </w:pPr>
            <w:r>
              <w:t>56.10</w:t>
            </w:r>
          </w:p>
        </w:tc>
        <w:tc>
          <w:tcPr>
            <w:tcW w:w="4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Деятельность ресторанов и предоставление услуг по доставке продуктов питания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12.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  <w:jc w:val="center"/>
            </w:pPr>
            <w:r>
              <w:t>58.2</w:t>
            </w:r>
          </w:p>
        </w:tc>
        <w:tc>
          <w:tcPr>
            <w:tcW w:w="4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Издание программного обеспечения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13.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  <w:jc w:val="center"/>
            </w:pPr>
            <w:r>
              <w:t>59.14</w:t>
            </w:r>
          </w:p>
        </w:tc>
        <w:tc>
          <w:tcPr>
            <w:tcW w:w="4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Деятельность по показу кинофильмов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14.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  <w:jc w:val="center"/>
            </w:pPr>
            <w:r>
              <w:t>62.01</w:t>
            </w:r>
          </w:p>
        </w:tc>
        <w:tc>
          <w:tcPr>
            <w:tcW w:w="4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Деятельность в области компьютерного программирования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15.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  <w:jc w:val="center"/>
            </w:pPr>
            <w:r>
              <w:t>68.20</w:t>
            </w:r>
          </w:p>
        </w:tc>
        <w:tc>
          <w:tcPr>
            <w:tcW w:w="4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hyperlink r:id="rId35" w:history="1">
              <w:r>
                <w:rPr>
                  <w:rStyle w:val="a4"/>
                </w:rPr>
                <w:t>Аренда и управление собственной или арендуемой недвижимостью (торговые сети и стационарные торговые объекты, аренда и управление собственной недвижимостью, предоставление коммерческих помещений в аренду (торгово-развлекательные центры, торговые объекты), з</w:t>
              </w:r>
              <w:r>
                <w:rPr>
                  <w:rStyle w:val="a4"/>
                </w:rPr>
                <w:t>а исключением аптек и розничной торговли продуктами питания, напитками и табачными изделиями)</w:t>
              </w:r>
            </w:hyperlink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16.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  <w:jc w:val="center"/>
            </w:pPr>
            <w:r>
              <w:t>69.10</w:t>
            </w:r>
          </w:p>
        </w:tc>
        <w:tc>
          <w:tcPr>
            <w:tcW w:w="4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 xml:space="preserve">Деятельность в области права (юридические консультанты, лица, занимающиеся частной практикой: нотариусы, адвокаты, частные судебные исполнители, </w:t>
            </w:r>
            <w:r>
              <w:t>медиаторы, в том числе в случае отсутствия работников по возникшим обязательствам за себя)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17.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  <w:jc w:val="center"/>
            </w:pPr>
            <w:r>
              <w:t>70.22</w:t>
            </w:r>
          </w:p>
        </w:tc>
        <w:tc>
          <w:tcPr>
            <w:tcW w:w="4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Консультирование по вопросам коммерческой деятельности и прочее консультирование по вопросам управления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18.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  <w:jc w:val="center"/>
            </w:pPr>
            <w:r>
              <w:t>71.20.1</w:t>
            </w:r>
          </w:p>
        </w:tc>
        <w:tc>
          <w:tcPr>
            <w:tcW w:w="4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Деятельность санитарно-эпидемиологических организаций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19.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  <w:jc w:val="center"/>
            </w:pPr>
            <w:r>
              <w:t>79.1</w:t>
            </w:r>
          </w:p>
        </w:tc>
        <w:tc>
          <w:tcPr>
            <w:tcW w:w="4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Деятельность туристских агентств и операторов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20.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  <w:jc w:val="center"/>
            </w:pPr>
            <w:r>
              <w:t>85.10</w:t>
            </w:r>
          </w:p>
        </w:tc>
        <w:tc>
          <w:tcPr>
            <w:tcW w:w="4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Дошкольное образование (частное дошкольное (доначальное) образование)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21.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  <w:jc w:val="center"/>
            </w:pPr>
            <w:r>
              <w:t>85.20</w:t>
            </w:r>
          </w:p>
        </w:tc>
        <w:tc>
          <w:tcPr>
            <w:tcW w:w="4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Начальное образование (частные школы, за исключением международных)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22.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  <w:jc w:val="center"/>
            </w:pPr>
            <w:r>
              <w:t>85.30</w:t>
            </w:r>
          </w:p>
        </w:tc>
        <w:tc>
          <w:tcPr>
            <w:tcW w:w="4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Среднее образование (частные школы, за исключением международных)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23.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  <w:jc w:val="center"/>
            </w:pPr>
            <w:r>
              <w:t>86.10</w:t>
            </w:r>
          </w:p>
        </w:tc>
        <w:tc>
          <w:tcPr>
            <w:tcW w:w="4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Деятельность больничных организаций (частные организации)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24.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  <w:jc w:val="center"/>
            </w:pPr>
            <w:r>
              <w:t>86.10.3</w:t>
            </w:r>
          </w:p>
        </w:tc>
        <w:tc>
          <w:tcPr>
            <w:tcW w:w="4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Деятельность санаторно-курортных организаций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25.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  <w:jc w:val="center"/>
            </w:pPr>
            <w:r>
              <w:t>86.2</w:t>
            </w:r>
          </w:p>
        </w:tc>
        <w:tc>
          <w:tcPr>
            <w:tcW w:w="4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hyperlink r:id="rId36" w:history="1">
              <w:r>
                <w:rPr>
                  <w:rStyle w:val="a4"/>
                </w:rPr>
                <w:t>Деятельность в области врачебной практики и стоматологии (частные организации)</w:t>
              </w:r>
            </w:hyperlink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26.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  <w:jc w:val="center"/>
            </w:pPr>
            <w:r>
              <w:t>90.04</w:t>
            </w:r>
          </w:p>
        </w:tc>
        <w:tc>
          <w:tcPr>
            <w:tcW w:w="4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Деятельность концертных и театральных залов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27.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  <w:jc w:val="center"/>
            </w:pPr>
            <w:r>
              <w:t>93.13</w:t>
            </w:r>
          </w:p>
        </w:tc>
        <w:tc>
          <w:tcPr>
            <w:tcW w:w="4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Деятельность фитнес-клубов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28.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  <w:jc w:val="center"/>
            </w:pPr>
            <w:r>
              <w:t>96.01</w:t>
            </w:r>
          </w:p>
        </w:tc>
        <w:tc>
          <w:tcPr>
            <w:tcW w:w="4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Стирка и химическая чистка текстильных и меховых изделий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29.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  <w:jc w:val="center"/>
            </w:pPr>
            <w:r>
              <w:t>96.02</w:t>
            </w:r>
          </w:p>
        </w:tc>
        <w:tc>
          <w:tcPr>
            <w:tcW w:w="4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Предоставление услуг парикмахерскими и салонами красоты</w:t>
            </w:r>
          </w:p>
        </w:tc>
      </w:tr>
    </w:tbl>
    <w:p w:rsidR="00000000" w:rsidRDefault="00F34006">
      <w:r>
        <w:t> </w:t>
      </w:r>
    </w:p>
    <w:p w:rsidR="00000000" w:rsidRDefault="00F34006">
      <w:pPr>
        <w:ind w:firstLine="397"/>
        <w:jc w:val="right"/>
      </w:pPr>
      <w:bookmarkStart w:id="3" w:name="SUB2"/>
      <w:bookmarkEnd w:id="3"/>
      <w:r>
        <w:t>Приложение 2</w:t>
      </w:r>
    </w:p>
    <w:p w:rsidR="00000000" w:rsidRDefault="00F34006">
      <w:pPr>
        <w:ind w:firstLine="397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F34006">
      <w:pPr>
        <w:ind w:firstLine="397"/>
        <w:jc w:val="right"/>
      </w:pPr>
      <w:r>
        <w:t>Республики Казахстан</w:t>
      </w:r>
    </w:p>
    <w:p w:rsidR="00000000" w:rsidRDefault="00F34006">
      <w:pPr>
        <w:ind w:firstLine="397"/>
        <w:jc w:val="right"/>
      </w:pPr>
      <w:r>
        <w:rPr>
          <w:rStyle w:val="s0"/>
        </w:rPr>
        <w:t>от 20 апреля 2020 года № 224</w:t>
      </w:r>
    </w:p>
    <w:p w:rsidR="00000000" w:rsidRDefault="00F34006">
      <w:pPr>
        <w:ind w:firstLine="426"/>
        <w:jc w:val="both"/>
      </w:pPr>
      <w:r>
        <w:rPr>
          <w:b/>
          <w:bCs/>
        </w:rPr>
        <w:t> </w:t>
      </w:r>
    </w:p>
    <w:p w:rsidR="00000000" w:rsidRDefault="00F34006">
      <w:pPr>
        <w:ind w:firstLine="426"/>
        <w:jc w:val="both"/>
      </w:pPr>
      <w:r>
        <w:t> </w:t>
      </w:r>
    </w:p>
    <w:p w:rsidR="00000000" w:rsidRDefault="00F34006">
      <w:pPr>
        <w:jc w:val="center"/>
      </w:pPr>
      <w:r>
        <w:rPr>
          <w:rStyle w:val="s1"/>
        </w:rPr>
        <w:t>Перечень видов деятельности для применения коэффициента «0» к</w:t>
      </w:r>
      <w:r>
        <w:rPr>
          <w:rStyle w:val="s1"/>
        </w:rPr>
        <w:br/>
        <w:t>ставкам социального налога, индивидуального подоходного налога,</w:t>
      </w:r>
      <w:r>
        <w:rPr>
          <w:rStyle w:val="s1"/>
        </w:rPr>
        <w:br/>
      </w:r>
      <w:r>
        <w:rPr>
          <w:rStyle w:val="s1"/>
        </w:rPr>
        <w:t>удерживаемого у источника выплаты, обязательных пенсионных взносов,</w:t>
      </w:r>
      <w:r>
        <w:rPr>
          <w:rStyle w:val="s1"/>
        </w:rPr>
        <w:br/>
        <w:t>социальных отчислений, взносов и отчислений на обязательное</w:t>
      </w:r>
      <w:r>
        <w:rPr>
          <w:rStyle w:val="s1"/>
        </w:rPr>
        <w:br/>
        <w:t>социальное медицинское страхование субъектами крупного</w:t>
      </w:r>
      <w:r>
        <w:rPr>
          <w:rStyle w:val="s1"/>
        </w:rPr>
        <w:br/>
        <w:t>предпринимательства</w:t>
      </w:r>
    </w:p>
    <w:p w:rsidR="00000000" w:rsidRDefault="00F34006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"/>
        <w:gridCol w:w="1120"/>
        <w:gridCol w:w="7935"/>
      </w:tblGrid>
      <w:tr w:rsidR="00000000">
        <w:tc>
          <w:tcPr>
            <w:tcW w:w="26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№</w:t>
            </w:r>
          </w:p>
        </w:tc>
        <w:tc>
          <w:tcPr>
            <w:tcW w:w="5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  <w:jc w:val="center"/>
            </w:pPr>
            <w:hyperlink r:id="rId37" w:history="1">
              <w:r>
                <w:rPr>
                  <w:rStyle w:val="a4"/>
                </w:rPr>
                <w:t>ОКЭД</w:t>
              </w:r>
            </w:hyperlink>
          </w:p>
        </w:tc>
        <w:tc>
          <w:tcPr>
            <w:tcW w:w="414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Виды деятельности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41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3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1.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  <w:jc w:val="center"/>
            </w:pPr>
            <w:r>
              <w:t>45.11.2</w:t>
            </w:r>
          </w:p>
        </w:tc>
        <w:tc>
          <w:tcPr>
            <w:tcW w:w="41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Розничная торговля автомобилями и легкими автотранспортными средствами в торговых объектах с торговой площадью менее 2000 кв.м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2.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  <w:jc w:val="center"/>
            </w:pPr>
            <w:r>
              <w:t>45.11.3</w:t>
            </w:r>
          </w:p>
        </w:tc>
        <w:tc>
          <w:tcPr>
            <w:tcW w:w="41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Розничная торговля автомобилями и легкими автотранспортными средствами в торговых объектах с торговой площадью более 2000 кв.м (2000 кв.м и выше)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3.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  <w:jc w:val="center"/>
            </w:pPr>
            <w:r>
              <w:t>45.20.1</w:t>
            </w:r>
          </w:p>
        </w:tc>
        <w:tc>
          <w:tcPr>
            <w:tcW w:w="41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Техническое обслуживание и ремонт автомобилей, за исключением произведенных станциями технич</w:t>
            </w:r>
            <w:r>
              <w:t>еского обслуживания, находящимися на придорожной полосе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4.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  <w:jc w:val="center"/>
            </w:pPr>
            <w:r>
              <w:t>45.32.1</w:t>
            </w:r>
          </w:p>
        </w:tc>
        <w:tc>
          <w:tcPr>
            <w:tcW w:w="41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Розничная торговля автомобильными деталями, узлами и принадлежностями в торговых объектах с торговой площадью менее 2000 кв.м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5.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  <w:jc w:val="center"/>
            </w:pPr>
            <w:r>
              <w:t>45.32.2</w:t>
            </w:r>
          </w:p>
        </w:tc>
        <w:tc>
          <w:tcPr>
            <w:tcW w:w="41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Розничная торговля автомобильными деталями, узлами и принадлежностями в торговых объектах с торговой площадью более 2000 кв.м (2000 кв.м и выше)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6.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  <w:jc w:val="center"/>
            </w:pPr>
            <w:r>
              <w:t>47</w:t>
            </w:r>
          </w:p>
        </w:tc>
        <w:tc>
          <w:tcPr>
            <w:tcW w:w="41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Розничная торговля, кроме торговли автомобилями и мотоциклами (крупные торговые сети и стационарны</w:t>
            </w:r>
            <w:r>
              <w:t>е торговые объекты, прочая розничная торговля в неспециализированных магазинах, являющихся торговыми объектами, с торговой площадью больше 2000 кв. метров, за исключением аптек и розничной торговли продуктами питания, напитками и табачными изделиями)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7.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  <w:jc w:val="center"/>
            </w:pPr>
            <w:r>
              <w:t>51.10</w:t>
            </w:r>
          </w:p>
        </w:tc>
        <w:tc>
          <w:tcPr>
            <w:tcW w:w="41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Деятельность воздушного пассажирского транспорта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8.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  <w:jc w:val="center"/>
            </w:pPr>
            <w:r>
              <w:t>55.10</w:t>
            </w:r>
          </w:p>
        </w:tc>
        <w:tc>
          <w:tcPr>
            <w:tcW w:w="41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Предоставление услуг гостиницами и аналогичными местами для проживания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9.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  <w:jc w:val="center"/>
            </w:pPr>
            <w:r>
              <w:t>56.10</w:t>
            </w:r>
          </w:p>
        </w:tc>
        <w:tc>
          <w:tcPr>
            <w:tcW w:w="41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Деятельность ресторанов и предоставление услуг по доставке продуктов питания</w:t>
            </w:r>
          </w:p>
        </w:tc>
      </w:tr>
      <w:tr w:rsidR="00000000"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>10.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  <w:jc w:val="center"/>
            </w:pPr>
            <w:r>
              <w:t>68.20</w:t>
            </w:r>
          </w:p>
        </w:tc>
        <w:tc>
          <w:tcPr>
            <w:tcW w:w="41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006">
            <w:pPr>
              <w:autoSpaceDE w:val="0"/>
              <w:autoSpaceDN w:val="0"/>
            </w:pPr>
            <w:r>
              <w:t xml:space="preserve">Аренда и управление собственной или арендуемой недвижимостью (торговые сети и стационарные торговые объекты, аренда и управление собственной недвижимостью, предоставление коммерческих помещений в аренду (торгово-развлекательные центры, торговые объекты), </w:t>
            </w:r>
            <w:r>
              <w:t>за исключением аптек и розничной торговли продуктами питания, напитками и табачными изделиями)</w:t>
            </w:r>
          </w:p>
        </w:tc>
      </w:tr>
    </w:tbl>
    <w:p w:rsidR="00000000" w:rsidRDefault="00F34006">
      <w:r>
        <w:t> </w:t>
      </w:r>
    </w:p>
    <w:p w:rsidR="00000000" w:rsidRDefault="00F34006">
      <w:pPr>
        <w:jc w:val="center"/>
      </w:pPr>
      <w:r>
        <w:t> </w:t>
      </w:r>
    </w:p>
    <w:p w:rsidR="00000000" w:rsidRDefault="00F34006">
      <w:pPr>
        <w:jc w:val="center"/>
      </w:pPr>
      <w:r>
        <w:t> </w:t>
      </w:r>
    </w:p>
    <w:p w:rsidR="00000000" w:rsidRDefault="00F34006">
      <w:pPr>
        <w:jc w:val="center"/>
      </w:pPr>
      <w:r>
        <w:t> </w:t>
      </w:r>
    </w:p>
    <w:sectPr w:rsidR="00000000">
      <w:headerReference w:type="even" r:id="rId38"/>
      <w:headerReference w:type="default" r:id="rId39"/>
      <w:footerReference w:type="even" r:id="rId40"/>
      <w:footerReference w:type="default" r:id="rId41"/>
      <w:headerReference w:type="first" r:id="rId42"/>
      <w:footerReference w:type="first" r:id="rId4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4006" w:rsidRDefault="00F34006" w:rsidP="00F34006">
      <w:r>
        <w:separator/>
      </w:r>
    </w:p>
  </w:endnote>
  <w:endnote w:type="continuationSeparator" w:id="0">
    <w:p w:rsidR="00F34006" w:rsidRDefault="00F34006" w:rsidP="00F340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4006" w:rsidRDefault="00F3400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4006" w:rsidRDefault="00F3400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4006" w:rsidRDefault="00F3400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4006" w:rsidRDefault="00F34006" w:rsidP="00F34006">
      <w:r>
        <w:separator/>
      </w:r>
    </w:p>
  </w:footnote>
  <w:footnote w:type="continuationSeparator" w:id="0">
    <w:p w:rsidR="00F34006" w:rsidRDefault="00F34006" w:rsidP="00F340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4006" w:rsidRDefault="00F3400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4006" w:rsidRDefault="00F34006" w:rsidP="00F340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4006" w:rsidRDefault="00F34006" w:rsidP="00F340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20 апреля 2020 года № 224 «О дальнейших мерах по реализации Указа Президента Республики Казахстан от 16 марта 2020 года № 287 «О дальнейших мерах по стабилизации экономики» по вопросам налогообложения» (с изменениями от 30.10.2020 г)</w:t>
    </w:r>
  </w:p>
  <w:p w:rsidR="00F34006" w:rsidRPr="00F34006" w:rsidRDefault="00F34006" w:rsidP="00F340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01.03.2020 г., 01.04.2020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4006" w:rsidRDefault="00F3400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4006"/>
    <w:rsid w:val="00F340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40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400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40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400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40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400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40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400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488967" TargetMode="External"/><Relationship Id="rId13" Type="http://schemas.openxmlformats.org/officeDocument/2006/relationships/hyperlink" Target="http://online.zakon.kz/Document/?doc_id=36148637" TargetMode="External"/><Relationship Id="rId18" Type="http://schemas.openxmlformats.org/officeDocument/2006/relationships/hyperlink" Target="http://online.zakon.kz/Document/?doc_id=39515951" TargetMode="External"/><Relationship Id="rId26" Type="http://schemas.openxmlformats.org/officeDocument/2006/relationships/hyperlink" Target="http://online.zakon.kz/Document/?doc_id=37011045" TargetMode="External"/><Relationship Id="rId39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7729261" TargetMode="External"/><Relationship Id="rId34" Type="http://schemas.openxmlformats.org/officeDocument/2006/relationships/hyperlink" Target="http://online.zakon.kz/Document/?doc_id=33987425" TargetMode="External"/><Relationship Id="rId42" Type="http://schemas.openxmlformats.org/officeDocument/2006/relationships/header" Target="header3.xml"/><Relationship Id="rId7" Type="http://schemas.openxmlformats.org/officeDocument/2006/relationships/hyperlink" Target="http://online.zakon.kz/Document/?doc_id=39412153" TargetMode="External"/><Relationship Id="rId12" Type="http://schemas.openxmlformats.org/officeDocument/2006/relationships/hyperlink" Target="http://online.zakon.kz/Document/?doc_id=36148637" TargetMode="External"/><Relationship Id="rId17" Type="http://schemas.openxmlformats.org/officeDocument/2006/relationships/hyperlink" Target="http://online.zakon.kz/Document/?doc_id=35347271" TargetMode="External"/><Relationship Id="rId25" Type="http://schemas.openxmlformats.org/officeDocument/2006/relationships/hyperlink" Target="http://online.zakon.kz/Document/?doc_id=37315804" TargetMode="External"/><Relationship Id="rId33" Type="http://schemas.openxmlformats.org/officeDocument/2006/relationships/hyperlink" Target="http://online.zakon.kz/Document/?doc_id=39412153" TargetMode="External"/><Relationship Id="rId38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789038" TargetMode="External"/><Relationship Id="rId20" Type="http://schemas.openxmlformats.org/officeDocument/2006/relationships/hyperlink" Target="http://online.zakon.kz/Document/?doc_id=35953619" TargetMode="External"/><Relationship Id="rId29" Type="http://schemas.openxmlformats.org/officeDocument/2006/relationships/hyperlink" Target="http://online.zakon.kz/Document/?doc_id=38259854" TargetMode="External"/><Relationship Id="rId41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148637" TargetMode="External"/><Relationship Id="rId24" Type="http://schemas.openxmlformats.org/officeDocument/2006/relationships/hyperlink" Target="http://online.zakon.kz/Document/?doc_id=39341635" TargetMode="External"/><Relationship Id="rId32" Type="http://schemas.openxmlformats.org/officeDocument/2006/relationships/hyperlink" Target="http://online.zakon.kz/Document/?doc_id=36160854" TargetMode="External"/><Relationship Id="rId37" Type="http://schemas.openxmlformats.org/officeDocument/2006/relationships/hyperlink" Target="http://online.zakon.kz/Document/?doc_id=33987425" TargetMode="External"/><Relationship Id="rId40" Type="http://schemas.openxmlformats.org/officeDocument/2006/relationships/footer" Target="footer1.xml"/><Relationship Id="rId45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054679" TargetMode="External"/><Relationship Id="rId23" Type="http://schemas.openxmlformats.org/officeDocument/2006/relationships/hyperlink" Target="http://online.zakon.kz/Document/?doc_id=35967396" TargetMode="External"/><Relationship Id="rId28" Type="http://schemas.openxmlformats.org/officeDocument/2006/relationships/hyperlink" Target="http://online.zakon.kz/Document/?doc_id=36746882" TargetMode="External"/><Relationship Id="rId36" Type="http://schemas.openxmlformats.org/officeDocument/2006/relationships/hyperlink" Target="http://online.zakon.kz/Document/?doc_id=33511525" TargetMode="External"/><Relationship Id="rId10" Type="http://schemas.openxmlformats.org/officeDocument/2006/relationships/hyperlink" Target="http://online.zakon.kz/Document/?doc_id=33765250" TargetMode="External"/><Relationship Id="rId19" Type="http://schemas.openxmlformats.org/officeDocument/2006/relationships/hyperlink" Target="http://online.zakon.kz/Document/?doc_id=37242471" TargetMode="External"/><Relationship Id="rId31" Type="http://schemas.openxmlformats.org/officeDocument/2006/relationships/hyperlink" Target="http://online.zakon.kz/Document/?doc_id=34486634" TargetMode="External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704605" TargetMode="External"/><Relationship Id="rId14" Type="http://schemas.openxmlformats.org/officeDocument/2006/relationships/hyperlink" Target="http://online.zakon.kz/Document/?doc_id=38259854" TargetMode="External"/><Relationship Id="rId22" Type="http://schemas.openxmlformats.org/officeDocument/2006/relationships/hyperlink" Target="http://online.zakon.kz/Document/?doc_id=34671253" TargetMode="External"/><Relationship Id="rId27" Type="http://schemas.openxmlformats.org/officeDocument/2006/relationships/hyperlink" Target="http://online.zakon.kz/Document/?doc_id=36240089" TargetMode="External"/><Relationship Id="rId30" Type="http://schemas.openxmlformats.org/officeDocument/2006/relationships/hyperlink" Target="http://online.zakon.kz/Document/?doc_id=36148637" TargetMode="External"/><Relationship Id="rId35" Type="http://schemas.openxmlformats.org/officeDocument/2006/relationships/hyperlink" Target="http://online.zakon.kz/Document/?link_id=1007665168" TargetMode="External"/><Relationship Id="rId43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1839</Words>
  <Characters>14485</Characters>
  <Application>Microsoft Office Word</Application>
  <DocSecurity>0</DocSecurity>
  <Lines>120</Lines>
  <Paragraphs>32</Paragraphs>
  <ScaleCrop>false</ScaleCrop>
  <Company>SPecialiST RePack</Company>
  <LinksUpToDate>false</LinksUpToDate>
  <CharactersWithSpaces>16292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20 апреля 2020 года № 224 «О дальнейших мерах по реализации Указа Президента Республики Казахстан от 16 марта 2020 года № 287 «О дальнейших мерах по стабилизации экономики» по вопросам налогообложения» (с изменениями от 30.10.2020 г)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2024-05-27T20:57:00Z</dcterms:created>
  <dcterms:modified xsi:type="dcterms:W3CDTF">2024-05-27T20:57:00Z</dcterms:modified>
</cp:coreProperties>
</file>