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482E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31 января 2019 года № 13 «Об утверждении Требований к формированию, методике расчета страховых резервов и их структуре» (с изменениями и дополнениями по состоянию на 07.04.2025 г.)</w:t>
      </w:r>
    </w:p>
    <w:p w:rsidR="00000000" w:rsidRDefault="00CB482E">
      <w:pPr>
        <w:pStyle w:val="pj"/>
      </w:pPr>
      <w:r>
        <w:rPr>
          <w:rStyle w:val="s0"/>
        </w:rPr>
        <w:t> </w:t>
      </w:r>
    </w:p>
    <w:p w:rsidR="00000000" w:rsidRDefault="00CB482E">
      <w:pPr>
        <w:pStyle w:val="pj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12 февраля 2019 года под № 18290</w:t>
      </w:r>
    </w:p>
    <w:p w:rsidR="00000000" w:rsidRDefault="00CB482E">
      <w:pPr>
        <w:pStyle w:val="pj"/>
      </w:pPr>
      <w:r>
        <w:rPr>
          <w:rStyle w:val="s0"/>
        </w:rPr>
        <w:t> </w:t>
      </w:r>
    </w:p>
    <w:p w:rsidR="00000000" w:rsidRDefault="00CB482E">
      <w:pPr>
        <w:pStyle w:val="pj"/>
      </w:pPr>
      <w:r>
        <w:rPr>
          <w:rStyle w:val="s0"/>
        </w:rPr>
        <w:t xml:space="preserve">Опубликовано: </w:t>
      </w:r>
      <w:hyperlink r:id="rId7" w:anchor="!/doc/129157/rus" w:tgtFrame="_blank" w:history="1">
        <w:r>
          <w:rPr>
            <w:rStyle w:val="a4"/>
          </w:rPr>
          <w:t>ИС «Эталонный контрольный ба</w:t>
        </w:r>
        <w:r>
          <w:rPr>
            <w:rStyle w:val="a4"/>
          </w:rPr>
          <w:t>нк НПА РК в электронном виде» 25 февраля 2019 г.</w:t>
        </w:r>
      </w:hyperlink>
    </w:p>
    <w:p w:rsidR="00000000" w:rsidRDefault="00CB482E">
      <w:pPr>
        <w:pStyle w:val="pj"/>
      </w:pPr>
      <w:r>
        <w:rPr>
          <w:rStyle w:val="s0"/>
        </w:rPr>
        <w:t> </w:t>
      </w:r>
    </w:p>
    <w:p w:rsidR="00000000" w:rsidRDefault="00CB482E">
      <w:pPr>
        <w:pStyle w:val="pj"/>
      </w:pPr>
      <w:r>
        <w:rPr>
          <w:rStyle w:val="s0"/>
        </w:rPr>
        <w:t>Внесены изменения:</w:t>
      </w:r>
    </w:p>
    <w:p w:rsidR="00000000" w:rsidRDefault="00CB482E">
      <w:pPr>
        <w:pStyle w:val="pj"/>
      </w:pPr>
      <w:r>
        <w:rPr>
          <w:rStyle w:val="s0"/>
        </w:rPr>
        <w:t> </w:t>
      </w:r>
    </w:p>
    <w:p w:rsidR="00000000" w:rsidRDefault="00CB482E">
      <w:pPr>
        <w:pStyle w:val="pj"/>
      </w:pPr>
      <w:hyperlink r:id="rId8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12.09.19 г. № 157 (введено в действие по истечении д</w:t>
      </w:r>
      <w:r>
        <w:rPr>
          <w:rStyle w:val="s0"/>
        </w:rPr>
        <w:t xml:space="preserve">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B482E">
      <w:pPr>
        <w:pStyle w:val="pj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</w:t>
      </w:r>
      <w:r>
        <w:rPr>
          <w:rStyle w:val="s0"/>
        </w:rPr>
        <w:t xml:space="preserve">ию и развитию финансового рынка от 26.03.20 г. № 23 (введено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B482E">
      <w:pPr>
        <w:pStyle w:val="pj"/>
      </w:pPr>
      <w:hyperlink r:id="rId12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развитию финансового рынка от 26.01.21 г. № 5 (введено в действие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B482E">
      <w:pPr>
        <w:pStyle w:val="pj"/>
      </w:pPr>
      <w:hyperlink r:id="rId14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развитию финансового рынка от 23.11.22 г. № 102 (</w:t>
      </w:r>
      <w:hyperlink r:id="rId15" w:anchor="sub_id=4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10 декабря 2022 г.);</w:t>
      </w:r>
    </w:p>
    <w:p w:rsidR="00000000" w:rsidRDefault="00CB482E">
      <w:pPr>
        <w:pStyle w:val="pj"/>
      </w:pPr>
      <w:hyperlink r:id="rId16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развитию финансового рынка от 20</w:t>
      </w:r>
      <w:r>
        <w:rPr>
          <w:rStyle w:val="s0"/>
        </w:rPr>
        <w:t>.02.23 г. № 3 (</w:t>
      </w:r>
      <w:hyperlink r:id="rId17" w:anchor="sub_id=4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12 марта 2023 г.);</w:t>
      </w:r>
    </w:p>
    <w:p w:rsidR="00000000" w:rsidRDefault="00CB482E">
      <w:pPr>
        <w:pStyle w:val="pj"/>
      </w:pPr>
      <w:hyperlink r:id="rId18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</w:t>
      </w:r>
      <w:r>
        <w:rPr>
          <w:rStyle w:val="s0"/>
        </w:rPr>
        <w:t xml:space="preserve"> регулированию и развитию финансового рынка от 21.10.24 г. № 83 (</w:t>
      </w:r>
      <w:hyperlink r:id="rId19" w:anchor="sub_id=4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10 ноября 2024 г.);</w:t>
      </w:r>
    </w:p>
    <w:p w:rsidR="00000000" w:rsidRDefault="00CB482E">
      <w:pPr>
        <w:pStyle w:val="pj"/>
      </w:pPr>
      <w:hyperlink r:id="rId20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развитию финансового рынка от 27.12.24 г. № 87 (</w:t>
      </w:r>
      <w:hyperlink r:id="rId21" w:anchor="sub_id=4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7 апреля 2025 г.).</w:t>
      </w:r>
    </w:p>
    <w:p w:rsidR="00000000" w:rsidRDefault="00CB482E">
      <w:pPr>
        <w:pStyle w:val="pj"/>
      </w:pPr>
      <w:r>
        <w:rPr>
          <w:rStyle w:val="s0"/>
        </w:rPr>
        <w:t> </w:t>
      </w:r>
    </w:p>
    <w:p w:rsidR="00000000" w:rsidRDefault="00CB482E">
      <w:pPr>
        <w:pStyle w:val="pj"/>
      </w:pPr>
      <w:r>
        <w:rPr>
          <w:rStyle w:val="s0"/>
        </w:rPr>
        <w:t>Предыдущие редакции:</w:t>
      </w:r>
    </w:p>
    <w:p w:rsidR="00000000" w:rsidRDefault="00CB482E">
      <w:pPr>
        <w:pStyle w:val="pj"/>
      </w:pPr>
      <w:r>
        <w:rPr>
          <w:rStyle w:val="s0"/>
        </w:rPr>
        <w:t> </w:t>
      </w:r>
    </w:p>
    <w:p w:rsidR="00000000" w:rsidRDefault="00CB482E">
      <w:pPr>
        <w:pStyle w:val="pj"/>
      </w:pPr>
      <w:hyperlink r:id="rId2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12.09.19 г.</w:t>
      </w:r>
    </w:p>
    <w:p w:rsidR="00000000" w:rsidRDefault="00CB482E">
      <w:pPr>
        <w:pStyle w:val="pj"/>
      </w:pPr>
      <w:hyperlink r:id="rId2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26.03.20 г.</w:t>
      </w:r>
    </w:p>
    <w:p w:rsidR="00000000" w:rsidRDefault="00CB482E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 xml:space="preserve">26.01.21 </w:t>
      </w:r>
      <w:r>
        <w:t>г.</w:t>
      </w:r>
    </w:p>
    <w:p w:rsidR="00000000" w:rsidRDefault="00CB482E">
      <w:pPr>
        <w:pStyle w:val="pj"/>
      </w:pPr>
      <w:hyperlink r:id="rId25" w:history="1">
        <w:r>
          <w:rPr>
            <w:rStyle w:val="a4"/>
          </w:rPr>
          <w:t>редакция</w:t>
        </w:r>
      </w:hyperlink>
      <w:r>
        <w:t>, действовавшая до внесения изменений от 23</w:t>
      </w:r>
      <w:r>
        <w:rPr>
          <w:rStyle w:val="s0"/>
        </w:rPr>
        <w:t xml:space="preserve">.11.22 </w:t>
      </w:r>
      <w:r>
        <w:t>г.</w:t>
      </w:r>
    </w:p>
    <w:p w:rsidR="00000000" w:rsidRDefault="00CB482E">
      <w:pPr>
        <w:pStyle w:val="pj"/>
      </w:pPr>
      <w:hyperlink r:id="rId26" w:history="1">
        <w:r>
          <w:rPr>
            <w:rStyle w:val="a4"/>
          </w:rPr>
          <w:t>редакция</w:t>
        </w:r>
      </w:hyperlink>
      <w:r>
        <w:t>, действовавшая до внесения изменений от 20</w:t>
      </w:r>
      <w:r>
        <w:rPr>
          <w:rStyle w:val="s0"/>
        </w:rPr>
        <w:t xml:space="preserve">.02.23 </w:t>
      </w:r>
      <w:r>
        <w:t>г.</w:t>
      </w:r>
    </w:p>
    <w:p w:rsidR="00000000" w:rsidRDefault="00CB482E">
      <w:pPr>
        <w:pStyle w:val="pj"/>
      </w:pPr>
      <w:hyperlink r:id="rId27" w:history="1">
        <w:r>
          <w:rPr>
            <w:rStyle w:val="a4"/>
          </w:rPr>
          <w:t>редакция</w:t>
        </w:r>
      </w:hyperlink>
      <w:r>
        <w:t>, действовавшая до внесения изменений от 21.10.24 г.</w:t>
      </w:r>
    </w:p>
    <w:p w:rsidR="00000000" w:rsidRDefault="00CB482E">
      <w:pPr>
        <w:pStyle w:val="pj"/>
      </w:pPr>
      <w:hyperlink r:id="rId28" w:history="1">
        <w:r>
          <w:rPr>
            <w:rStyle w:val="a4"/>
          </w:rPr>
          <w:t>редакция</w:t>
        </w:r>
      </w:hyperlink>
      <w:r>
        <w:t>, действовавшая до внесения изменений от 27.12.24 г.</w:t>
      </w:r>
    </w:p>
    <w:sectPr w:rsidR="0000000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2E" w:rsidRDefault="00CB482E" w:rsidP="00CB482E">
      <w:r>
        <w:separator/>
      </w:r>
    </w:p>
  </w:endnote>
  <w:endnote w:type="continuationSeparator" w:id="0">
    <w:p w:rsidR="00CB482E" w:rsidRDefault="00CB482E" w:rsidP="00CB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2E" w:rsidRDefault="00CB48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2E" w:rsidRDefault="00CB482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2E" w:rsidRDefault="00CB48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2E" w:rsidRDefault="00CB482E" w:rsidP="00CB482E">
      <w:r>
        <w:separator/>
      </w:r>
    </w:p>
  </w:footnote>
  <w:footnote w:type="continuationSeparator" w:id="0">
    <w:p w:rsidR="00CB482E" w:rsidRDefault="00CB482E" w:rsidP="00CB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2E" w:rsidRDefault="00CB48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2E" w:rsidRDefault="00CB482E" w:rsidP="00CB482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B482E" w:rsidRPr="00CB482E" w:rsidRDefault="00CB482E" w:rsidP="00CB482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Национального Банка Республики Казахстан от 31 января 2019 года № 13 «Об утверждении Требований к формированию, методике расчета страховых резервов и их структуре» (с изменениями и дополнениями по состоянию на 07.04.2025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2E" w:rsidRDefault="00CB48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B482E"/>
    <w:rsid w:val="00C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B48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482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B48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482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B48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482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B48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482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065719" TargetMode="External"/><Relationship Id="rId18" Type="http://schemas.openxmlformats.org/officeDocument/2006/relationships/hyperlink" Target="http://online.zakon.kz/Document/?doc_id=38875266" TargetMode="External"/><Relationship Id="rId26" Type="http://schemas.openxmlformats.org/officeDocument/2006/relationships/hyperlink" Target="http://online.zakon.kz/Document/?doc_id=392387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2514806" TargetMode="External"/><Relationship Id="rId34" Type="http://schemas.openxmlformats.org/officeDocument/2006/relationships/footer" Target="footer3.xml"/><Relationship Id="rId7" Type="http://schemas.openxmlformats.org/officeDocument/2006/relationships/hyperlink" Target="http://law.gov.kz/client/" TargetMode="External"/><Relationship Id="rId12" Type="http://schemas.openxmlformats.org/officeDocument/2006/relationships/hyperlink" Target="http://online.zakon.kz/Document/?doc_id=39233367" TargetMode="External"/><Relationship Id="rId17" Type="http://schemas.openxmlformats.org/officeDocument/2006/relationships/hyperlink" Target="http://online.zakon.kz/Document/?doc_id=36408552" TargetMode="External"/><Relationship Id="rId25" Type="http://schemas.openxmlformats.org/officeDocument/2006/relationships/hyperlink" Target="http://online.zakon.kz/Document/?doc_id=38359936" TargetMode="External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408552" TargetMode="External"/><Relationship Id="rId20" Type="http://schemas.openxmlformats.org/officeDocument/2006/relationships/hyperlink" Target="http://online.zakon.kz/Document/?doc_id=32514806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894040" TargetMode="External"/><Relationship Id="rId24" Type="http://schemas.openxmlformats.org/officeDocument/2006/relationships/hyperlink" Target="http://online.zakon.kz/Document/?doc_id=32700285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870893" TargetMode="External"/><Relationship Id="rId23" Type="http://schemas.openxmlformats.org/officeDocument/2006/relationships/hyperlink" Target="http://online.zakon.kz/Document/?doc_id=37059707" TargetMode="External"/><Relationship Id="rId28" Type="http://schemas.openxmlformats.org/officeDocument/2006/relationships/hyperlink" Target="http://online.zakon.kz/Document/?doc_id=318006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online.zakon.kz/Document/?doc_id=31687949" TargetMode="External"/><Relationship Id="rId19" Type="http://schemas.openxmlformats.org/officeDocument/2006/relationships/hyperlink" Target="http://online.zakon.kz/Document/?doc_id=38875266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276884" TargetMode="External"/><Relationship Id="rId14" Type="http://schemas.openxmlformats.org/officeDocument/2006/relationships/hyperlink" Target="http://online.zakon.kz/Document/?doc_id=39870893" TargetMode="External"/><Relationship Id="rId22" Type="http://schemas.openxmlformats.org/officeDocument/2006/relationships/hyperlink" Target="http://online.zakon.kz/Document/?doc_id=36258277" TargetMode="External"/><Relationship Id="rId27" Type="http://schemas.openxmlformats.org/officeDocument/2006/relationships/hyperlink" Target="http://online.zakon.kz/Document/?doc_id=35277802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online.zakon.kz/Document/?doc_id=35332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2025-11-19T14:31:00Z</dcterms:created>
  <dcterms:modified xsi:type="dcterms:W3CDTF">2025-11-19T14:31:00Z</dcterms:modified>
</cp:coreProperties>
</file>