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15A5">
      <w:pPr>
        <w:jc w:val="center"/>
      </w:pPr>
      <w:bookmarkStart w:id="0" w:name="_GoBack"/>
      <w:bookmarkEnd w:id="0"/>
      <w:r>
        <w:rPr>
          <w:rStyle w:val="s1"/>
        </w:rPr>
        <w:t>Постановление Правительства Республики Казахстан от 30 декабря 2019 года № 1032</w:t>
      </w:r>
    </w:p>
    <w:p w:rsidR="00000000" w:rsidRDefault="003B15A5">
      <w:pPr>
        <w:spacing w:after="240"/>
        <w:jc w:val="center"/>
      </w:pPr>
      <w:r>
        <w:rPr>
          <w:rStyle w:val="s1"/>
        </w:rPr>
        <w:t>Об определении видов и объемов помощи, предоставляемой в рамках гарантированного социального пакета</w:t>
      </w:r>
    </w:p>
    <w:p w:rsidR="00000000" w:rsidRDefault="003B15A5">
      <w:pPr>
        <w:jc w:val="both"/>
      </w:pPr>
      <w:r>
        <w:rPr>
          <w:rStyle w:val="s3"/>
        </w:rPr>
        <w:t>Данная редакция действовала до внесения изменений от 16 сентября 2020 года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7010100" w:history="1">
        <w:r>
          <w:rPr>
            <w:rStyle w:val="a6"/>
          </w:rPr>
          <w:t>пунктом 1-1 статьи 7</w:t>
        </w:r>
      </w:hyperlink>
      <w:r>
        <w:rPr>
          <w:rStyle w:val="s0"/>
        </w:rPr>
        <w:t xml:space="preserve"> Закона Республики Казахстан от 17 июля 2001 года «О государственной адресной социальной помощи» Правительство Республики Казахстан </w:t>
      </w:r>
      <w:r>
        <w:rPr>
          <w:rStyle w:val="s0"/>
          <w:b/>
          <w:bCs/>
        </w:rPr>
        <w:t>ПО</w:t>
      </w:r>
      <w:r>
        <w:rPr>
          <w:rStyle w:val="s0"/>
          <w:b/>
          <w:bCs/>
        </w:rPr>
        <w:t>СТАНОВЛЯЕТ</w:t>
      </w:r>
      <w:r>
        <w:rPr>
          <w:rStyle w:val="s0"/>
        </w:rPr>
        <w:t>:</w:t>
      </w:r>
    </w:p>
    <w:p w:rsidR="00000000" w:rsidRDefault="003B15A5">
      <w:pPr>
        <w:ind w:firstLine="397"/>
        <w:jc w:val="both"/>
      </w:pPr>
      <w:r>
        <w:rPr>
          <w:rStyle w:val="s0"/>
        </w:rPr>
        <w:t xml:space="preserve">1. Определить </w:t>
      </w:r>
      <w:hyperlink w:anchor="sub100" w:history="1">
        <w:r>
          <w:rPr>
            <w:rStyle w:val="a6"/>
          </w:rPr>
          <w:t>виды и объемы помощи</w:t>
        </w:r>
      </w:hyperlink>
      <w:r>
        <w:rPr>
          <w:rStyle w:val="s0"/>
        </w:rPr>
        <w:t>, предоставляемой в рамках гарантированного социального пакета, согласно приложению к настоящему постановлению.</w:t>
      </w:r>
    </w:p>
    <w:p w:rsidR="00000000" w:rsidRDefault="003B15A5">
      <w:pPr>
        <w:ind w:firstLine="397"/>
        <w:jc w:val="both"/>
      </w:pPr>
      <w:r>
        <w:rPr>
          <w:rStyle w:val="s0"/>
        </w:rPr>
        <w:t>2. Настоящее постановление вводится в действие с 1 января 2020 года и</w:t>
      </w:r>
      <w:r>
        <w:rPr>
          <w:rStyle w:val="s0"/>
        </w:rPr>
        <w:t xml:space="preserve"> подлежит официальному </w:t>
      </w:r>
      <w:hyperlink r:id="rId8" w:history="1">
        <w:r>
          <w:rPr>
            <w:rStyle w:val="a6"/>
          </w:rPr>
          <w:t>опубликованию</w:t>
        </w:r>
      </w:hyperlink>
      <w:r>
        <w:rPr>
          <w:rStyle w:val="s0"/>
        </w:rPr>
        <w:t>.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  <w:b/>
                <w:bCs/>
              </w:rPr>
              <w:t>Премьер-Министр</w:t>
            </w:r>
          </w:p>
          <w:p w:rsidR="00000000" w:rsidRDefault="003B15A5">
            <w:pPr>
              <w:jc w:val="both"/>
            </w:pPr>
            <w:r>
              <w:rPr>
                <w:rStyle w:val="s0"/>
                <w:b/>
                <w:bCs/>
              </w:rPr>
              <w:t xml:space="preserve">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B15A5">
            <w:pPr>
              <w:jc w:val="right"/>
            </w:pPr>
            <w:r>
              <w:rPr>
                <w:rStyle w:val="s0"/>
                <w:b/>
                <w:bCs/>
              </w:rPr>
              <w:t>А. Мамин</w:t>
            </w:r>
          </w:p>
        </w:tc>
      </w:tr>
    </w:tbl>
    <w:p w:rsidR="00000000" w:rsidRDefault="003B15A5">
      <w:r>
        <w:t> </w:t>
      </w:r>
    </w:p>
    <w:p w:rsidR="00000000" w:rsidRDefault="003B15A5">
      <w:pPr>
        <w:jc w:val="right"/>
      </w:pPr>
      <w:bookmarkStart w:id="1" w:name="SUB100"/>
      <w:bookmarkEnd w:id="1"/>
      <w:r>
        <w:rPr>
          <w:rStyle w:val="s0"/>
        </w:rPr>
        <w:t>Приложение</w:t>
      </w:r>
    </w:p>
    <w:p w:rsidR="00000000" w:rsidRDefault="003B15A5">
      <w:pPr>
        <w:jc w:val="right"/>
      </w:pPr>
      <w:r>
        <w:rPr>
          <w:rStyle w:val="s0"/>
        </w:rPr>
        <w:t xml:space="preserve">к </w:t>
      </w:r>
      <w:hyperlink w:anchor="sub0" w:history="1">
        <w:r>
          <w:rPr>
            <w:rStyle w:val="a6"/>
          </w:rPr>
          <w:t>постановлению</w:t>
        </w:r>
      </w:hyperlink>
      <w:r>
        <w:rPr>
          <w:rStyle w:val="s0"/>
        </w:rPr>
        <w:t xml:space="preserve"> Правительства</w:t>
      </w:r>
    </w:p>
    <w:p w:rsidR="00000000" w:rsidRDefault="003B15A5">
      <w:pPr>
        <w:jc w:val="right"/>
      </w:pPr>
      <w:r>
        <w:rPr>
          <w:rStyle w:val="s0"/>
        </w:rPr>
        <w:t>Республики Казахстан</w:t>
      </w:r>
    </w:p>
    <w:p w:rsidR="00000000" w:rsidRDefault="003B15A5">
      <w:pPr>
        <w:ind w:firstLine="397"/>
        <w:jc w:val="right"/>
      </w:pPr>
      <w:r>
        <w:rPr>
          <w:rStyle w:val="s0"/>
        </w:rPr>
        <w:t>от 30 декабря 2019 года № 1032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jc w:val="center"/>
      </w:pPr>
      <w:r>
        <w:rPr>
          <w:rStyle w:val="s1"/>
        </w:rPr>
        <w:t>Виды и объемы помощи, предоставляемой в рамках гарантированного социального пакета</w:t>
      </w:r>
    </w:p>
    <w:p w:rsidR="00000000" w:rsidRDefault="003B15A5">
      <w:pPr>
        <w:jc w:val="center"/>
      </w:pPr>
      <w:r>
        <w:rPr>
          <w:rStyle w:val="s1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 xml:space="preserve">1. Гарантированный социальный пакет предоставляется малообеспеченным семьям из числа получателей безусловной или обусловленной денежной </w:t>
      </w:r>
      <w:r>
        <w:rPr>
          <w:rStyle w:val="s0"/>
        </w:rPr>
        <w:t xml:space="preserve">помощи в соответствии с </w:t>
      </w:r>
      <w:hyperlink r:id="rId9" w:history="1">
        <w:r>
          <w:rPr>
            <w:rStyle w:val="a6"/>
          </w:rPr>
          <w:t>Законом</w:t>
        </w:r>
      </w:hyperlink>
      <w:r>
        <w:rPr>
          <w:rStyle w:val="s0"/>
        </w:rPr>
        <w:t xml:space="preserve"> Республики Казахстан от 17 июля 2001 года «О государственной адресной социальной помощи»:</w:t>
      </w:r>
    </w:p>
    <w:p w:rsidR="00000000" w:rsidRDefault="003B15A5">
      <w:pPr>
        <w:ind w:firstLine="397"/>
        <w:jc w:val="both"/>
      </w:pPr>
      <w:r>
        <w:rPr>
          <w:rStyle w:val="s0"/>
        </w:rPr>
        <w:t>1) имеющим детей в возрасте от одного года до шести лет, - на период н</w:t>
      </w:r>
      <w:r>
        <w:rPr>
          <w:rStyle w:val="s0"/>
        </w:rPr>
        <w:t>азначения адресной социальной помощи;</w:t>
      </w:r>
    </w:p>
    <w:p w:rsidR="00000000" w:rsidRDefault="003B15A5">
      <w:pPr>
        <w:ind w:firstLine="397"/>
        <w:jc w:val="both"/>
      </w:pPr>
      <w:r>
        <w:rPr>
          <w:rStyle w:val="s0"/>
        </w:rPr>
        <w:t>2) имеющим детей в возрасте от шести до восемнадцати лет, обучающихся в организациях среднего образования, - в период соответствующего учебного года.</w:t>
      </w:r>
    </w:p>
    <w:p w:rsidR="00000000" w:rsidRDefault="003B15A5">
      <w:pPr>
        <w:ind w:firstLine="397"/>
        <w:jc w:val="both"/>
      </w:pPr>
      <w:r>
        <w:rPr>
          <w:rStyle w:val="s0"/>
        </w:rPr>
        <w:t>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возрасте от одного года до шести ле</w:t>
      </w:r>
      <w:r>
        <w:rPr>
          <w:rStyle w:val="s0"/>
        </w:rPr>
        <w:t xml:space="preserve">т, согласно </w:t>
      </w:r>
      <w:hyperlink w:anchor="sub1" w:history="1">
        <w:r>
          <w:rPr>
            <w:rStyle w:val="a6"/>
          </w:rPr>
          <w:t>приложению 1</w:t>
        </w:r>
      </w:hyperlink>
      <w:r>
        <w:rPr>
          <w:rStyle w:val="s0"/>
        </w:rPr>
        <w:t xml:space="preserve"> к настоящим видам, и объемам помощи, предоставляемым в рамках гарантированного социального пакета.</w:t>
      </w:r>
    </w:p>
    <w:p w:rsidR="00000000" w:rsidRDefault="003B15A5">
      <w:pPr>
        <w:ind w:firstLine="397"/>
        <w:jc w:val="both"/>
      </w:pPr>
      <w:r>
        <w:rPr>
          <w:rStyle w:val="s0"/>
        </w:rPr>
        <w:t>3. Гарантированный социальный пакет для детей в возрасте от шести до восемнадцати лет, обучающихся в орга</w:t>
      </w:r>
      <w:r>
        <w:rPr>
          <w:rStyle w:val="s0"/>
        </w:rPr>
        <w:t>низациях среднего образования, включает в себя:</w:t>
      </w:r>
    </w:p>
    <w:p w:rsidR="00000000" w:rsidRDefault="003B15A5">
      <w:pPr>
        <w:ind w:firstLine="397"/>
        <w:jc w:val="both"/>
      </w:pPr>
      <w:r>
        <w:rPr>
          <w:rStyle w:val="s0"/>
        </w:rPr>
        <w:t>1) комплект школьной формы либо спортивной формы и комплект школьно-письменных принадлежностей в видах и объемах помощи гарантированного социального пакета, предоставляемой малообеспеченным семьям, имеющим де</w:t>
      </w:r>
      <w:r>
        <w:rPr>
          <w:rStyle w:val="s0"/>
        </w:rPr>
        <w:t xml:space="preserve">тей в возрасте от шести до восемнадцати лет, обучающихся в организациях среднего образования, согласно </w:t>
      </w:r>
      <w:hyperlink w:anchor="sub2" w:history="1">
        <w:r>
          <w:rPr>
            <w:rStyle w:val="a6"/>
          </w:rPr>
          <w:t>приложению 2</w:t>
        </w:r>
      </w:hyperlink>
      <w:r>
        <w:rPr>
          <w:rStyle w:val="s0"/>
        </w:rPr>
        <w:t xml:space="preserve"> к настоящим видам и объемам помощи, предоставляемым в рамках гарантированного социального пакета;</w:t>
      </w:r>
    </w:p>
    <w:p w:rsidR="00000000" w:rsidRDefault="003B15A5">
      <w:pPr>
        <w:ind w:firstLine="397"/>
        <w:jc w:val="both"/>
      </w:pPr>
      <w:r>
        <w:rPr>
          <w:rStyle w:val="s0"/>
        </w:rPr>
        <w:t xml:space="preserve">2) одноразовое </w:t>
      </w:r>
      <w:r>
        <w:rPr>
          <w:rStyle w:val="s0"/>
        </w:rPr>
        <w:t>горячее питание по месту обучения в учебные дни в период учебного года согласно нормам, установленным уполномоченным органом в области здравоохранения;</w:t>
      </w:r>
    </w:p>
    <w:p w:rsidR="00000000" w:rsidRDefault="003B15A5">
      <w:pPr>
        <w:ind w:firstLine="397"/>
        <w:jc w:val="both"/>
      </w:pPr>
      <w:r>
        <w:rPr>
          <w:rStyle w:val="s0"/>
        </w:rPr>
        <w:t>3) льготный проезд на общественном транспорте (кроме такси) в размере не менее 50 процентов от полной ст</w:t>
      </w:r>
      <w:r>
        <w:rPr>
          <w:rStyle w:val="s0"/>
        </w:rPr>
        <w:t>оимости билета при перевозке на общественном транспорте.</w:t>
      </w:r>
    </w:p>
    <w:p w:rsidR="00000000" w:rsidRDefault="003B15A5">
      <w:pPr>
        <w:ind w:firstLine="397"/>
        <w:jc w:val="both"/>
      </w:pPr>
      <w:r>
        <w:rPr>
          <w:rStyle w:val="s0"/>
        </w:rPr>
        <w:t>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систем</w:t>
      </w:r>
      <w:r>
        <w:rPr>
          <w:rStyle w:val="s0"/>
        </w:rPr>
        <w:t xml:space="preserve">е обязательного социального медицинского страхования по видам и объемам в соответствии с </w:t>
      </w:r>
      <w:hyperlink r:id="rId10" w:history="1">
        <w:r>
          <w:rPr>
            <w:rStyle w:val="a6"/>
          </w:rPr>
          <w:t>законодательством</w:t>
        </w:r>
      </w:hyperlink>
      <w:r>
        <w:rPr>
          <w:rStyle w:val="s0"/>
        </w:rPr>
        <w:t xml:space="preserve"> в сфере здравоохранения.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bookmarkStart w:id="2" w:name="SUB1"/>
      <w:bookmarkEnd w:id="2"/>
      <w:r>
        <w:rPr>
          <w:rStyle w:val="s0"/>
        </w:rPr>
        <w:t> </w:t>
      </w:r>
    </w:p>
    <w:p w:rsidR="00000000" w:rsidRDefault="003B15A5">
      <w:pPr>
        <w:jc w:val="right"/>
      </w:pPr>
      <w:r>
        <w:rPr>
          <w:rStyle w:val="s0"/>
        </w:rPr>
        <w:t>Приложение 1</w:t>
      </w:r>
    </w:p>
    <w:p w:rsidR="00000000" w:rsidRDefault="003B15A5">
      <w:pPr>
        <w:jc w:val="right"/>
      </w:pPr>
      <w:r>
        <w:rPr>
          <w:rStyle w:val="s0"/>
        </w:rPr>
        <w:t xml:space="preserve">к </w:t>
      </w:r>
      <w:hyperlink w:anchor="sub100" w:history="1">
        <w:r>
          <w:rPr>
            <w:rStyle w:val="a6"/>
          </w:rPr>
          <w:t>видам и объ</w:t>
        </w:r>
        <w:r>
          <w:rPr>
            <w:rStyle w:val="a6"/>
          </w:rPr>
          <w:t>емам помощи</w:t>
        </w:r>
      </w:hyperlink>
      <w:r>
        <w:rPr>
          <w:rStyle w:val="s0"/>
        </w:rPr>
        <w:t>,</w:t>
      </w:r>
    </w:p>
    <w:p w:rsidR="00000000" w:rsidRDefault="003B15A5">
      <w:pPr>
        <w:jc w:val="right"/>
      </w:pPr>
      <w:r>
        <w:rPr>
          <w:rStyle w:val="s0"/>
        </w:rPr>
        <w:t>предоставляемой в рамках</w:t>
      </w:r>
    </w:p>
    <w:p w:rsidR="00000000" w:rsidRDefault="003B15A5">
      <w:pPr>
        <w:ind w:firstLine="397"/>
        <w:jc w:val="right"/>
      </w:pPr>
      <w:r>
        <w:rPr>
          <w:rStyle w:val="s0"/>
        </w:rPr>
        <w:t>гарантированного социального пакета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jc w:val="center"/>
      </w:pPr>
      <w:r>
        <w:rPr>
          <w:rStyle w:val="s1"/>
        </w:rPr>
        <w:t xml:space="preserve">Виды и объемы помощи гарантированного социального пакета, предоставляемой малообеспеченным семьям, </w:t>
      </w:r>
    </w:p>
    <w:p w:rsidR="00000000" w:rsidRDefault="003B15A5">
      <w:pPr>
        <w:jc w:val="center"/>
      </w:pPr>
      <w:r>
        <w:rPr>
          <w:rStyle w:val="s1"/>
        </w:rPr>
        <w:t>имеющим детей в возрасте от одного года до шести лет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4000"/>
        <w:gridCol w:w="1571"/>
      </w:tblGrid>
      <w:tr w:rsidR="00000000">
        <w:tc>
          <w:tcPr>
            <w:tcW w:w="16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Категория</w:t>
            </w:r>
          </w:p>
        </w:tc>
        <w:tc>
          <w:tcPr>
            <w:tcW w:w="1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Вид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Объем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1. Продуктовый набор</w:t>
            </w:r>
          </w:p>
        </w:tc>
        <w:tc>
          <w:tcPr>
            <w:tcW w:w="2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Дети в возрасте от одного года до трех лет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Пюре фруктовое гипоаллергенное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600 грамм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Пюре овощное гипоаллергенное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610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Детская каша гипоаллергенная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320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Крупа кукурузная фасованная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400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Хлопья овсяные фасованные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800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180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Молоко детское пастеризованное в заводс</w:t>
            </w:r>
            <w:r>
              <w:rPr>
                <w:rStyle w:val="s0"/>
              </w:rPr>
              <w:t>кой упаковке жирностью 2,5 %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 литров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Дети в возрасте от трех до шести лет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Молоко детское пастеризованное в заводской упаковке жирностью 2,5%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 литров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Макароны твердых сортов пшеницы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800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Хлопья овсяные фасованные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800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Масло подсолнечное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0,8 литров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Гематоген классический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240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Молочные подушечки для завтрака с содержанием цельных злаков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250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Детское печенье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400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Крупа перловая фасованная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1 кг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Крупа гречневая фасованная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1,6 кг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Горох колотый фасованный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800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Крупа манная фасованная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700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Мед натуральный в заводской упаковке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2. Набор товаров бытовой химии</w:t>
            </w:r>
          </w:p>
        </w:tc>
        <w:tc>
          <w:tcPr>
            <w:tcW w:w="2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Дети в возрасте от одного года до шести лет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Детская зубная паста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50 миллилитров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Детская зубная щетка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1 единицы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Детское мыло гипоаллергенное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180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Детский шампунь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200 миллилитров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Детский крем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45 миллилитров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Мыло хозяйственное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200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  <w:tr w:rsidR="00000000">
        <w:tc>
          <w:tcPr>
            <w:tcW w:w="16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Детский стиральный порошок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не менее 800 грамм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>Примечание:</w:t>
      </w:r>
    </w:p>
    <w:p w:rsidR="00000000" w:rsidRDefault="003B15A5">
      <w:pPr>
        <w:ind w:firstLine="397"/>
        <w:jc w:val="both"/>
      </w:pPr>
      <w:r>
        <w:rPr>
          <w:rStyle w:val="s0"/>
        </w:rPr>
        <w:t xml:space="preserve">1) продуктовый набор должен отвечать требованиям безопасности пищевой продукции при ее хранении и транспортировке, установленным в </w:t>
      </w:r>
      <w:hyperlink r:id="rId11" w:history="1">
        <w:r>
          <w:rPr>
            <w:rStyle w:val="a6"/>
          </w:rPr>
          <w:t>Законе</w:t>
        </w:r>
      </w:hyperlink>
      <w:r>
        <w:rPr>
          <w:rStyle w:val="s0"/>
        </w:rPr>
        <w:t xml:space="preserve"> Республики Казахстан от 21 июля 2007 года «О безопасн</w:t>
      </w:r>
      <w:r>
        <w:rPr>
          <w:rStyle w:val="s0"/>
        </w:rPr>
        <w:t>ости пищевой продукции»;</w:t>
      </w:r>
    </w:p>
    <w:p w:rsidR="00000000" w:rsidRDefault="003B15A5">
      <w:pPr>
        <w:ind w:firstLine="397"/>
        <w:jc w:val="both"/>
      </w:pPr>
      <w:r>
        <w:rPr>
          <w:rStyle w:val="s0"/>
        </w:rPr>
        <w:t xml:space="preserve">2) набор товаров бытовой химии должен отвечать требованиям безопасности и качества при ее хранении и транспортировке </w:t>
      </w:r>
      <w:hyperlink r:id="rId12" w:anchor="sub_id=100" w:history="1">
        <w:r>
          <w:rPr>
            <w:rStyle w:val="a6"/>
          </w:rPr>
          <w:t>технического регламента</w:t>
        </w:r>
      </w:hyperlink>
      <w:r>
        <w:rPr>
          <w:rStyle w:val="s0"/>
        </w:rPr>
        <w:t xml:space="preserve"> </w:t>
      </w:r>
      <w:r>
        <w:rPr>
          <w:rStyle w:val="s0"/>
        </w:rPr>
        <w:t>«Требования к безопасности синтетических моющих средств и товаров бытовой химии», утвержденного постановлением Правительства Республики Казахстан от 4 марта 2008 года № 217.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bookmarkStart w:id="3" w:name="SUB2"/>
      <w:bookmarkEnd w:id="3"/>
      <w:r>
        <w:rPr>
          <w:rStyle w:val="s0"/>
        </w:rPr>
        <w:t> </w:t>
      </w:r>
    </w:p>
    <w:p w:rsidR="00000000" w:rsidRDefault="003B15A5">
      <w:pPr>
        <w:jc w:val="right"/>
      </w:pPr>
      <w:r>
        <w:rPr>
          <w:rStyle w:val="s0"/>
        </w:rPr>
        <w:t>Приложение 2</w:t>
      </w:r>
    </w:p>
    <w:p w:rsidR="00000000" w:rsidRDefault="003B15A5">
      <w:pPr>
        <w:jc w:val="right"/>
      </w:pPr>
      <w:r>
        <w:rPr>
          <w:rStyle w:val="s0"/>
        </w:rPr>
        <w:t xml:space="preserve">к </w:t>
      </w:r>
      <w:hyperlink w:anchor="sub100" w:history="1">
        <w:r>
          <w:rPr>
            <w:rStyle w:val="a6"/>
          </w:rPr>
          <w:t>видам и объемам помощи</w:t>
        </w:r>
      </w:hyperlink>
      <w:r>
        <w:rPr>
          <w:rStyle w:val="s0"/>
        </w:rPr>
        <w:t>,</w:t>
      </w:r>
    </w:p>
    <w:p w:rsidR="00000000" w:rsidRDefault="003B15A5">
      <w:pPr>
        <w:jc w:val="right"/>
      </w:pPr>
      <w:r>
        <w:rPr>
          <w:rStyle w:val="s0"/>
        </w:rPr>
        <w:t>предоставляемой в рамках</w:t>
      </w:r>
    </w:p>
    <w:p w:rsidR="00000000" w:rsidRDefault="003B15A5">
      <w:pPr>
        <w:ind w:firstLine="397"/>
        <w:jc w:val="right"/>
      </w:pPr>
      <w:r>
        <w:rPr>
          <w:rStyle w:val="s0"/>
        </w:rPr>
        <w:t>гарантированного социального пакета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jc w:val="center"/>
      </w:pPr>
      <w:r>
        <w:rPr>
          <w:rStyle w:val="s1"/>
        </w:rPr>
        <w:t>Виды и объемы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</w:t>
      </w:r>
      <w:r>
        <w:rPr>
          <w:rStyle w:val="s1"/>
        </w:rPr>
        <w:t>бразования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tbl>
      <w:tblPr>
        <w:tblW w:w="303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3"/>
        <w:gridCol w:w="1600"/>
        <w:gridCol w:w="1797"/>
      </w:tblGrid>
      <w:tr w:rsidR="00000000">
        <w:tc>
          <w:tcPr>
            <w:tcW w:w="2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Категория</w:t>
            </w:r>
          </w:p>
        </w:tc>
        <w:tc>
          <w:tcPr>
            <w:tcW w:w="1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Вид</w:t>
            </w:r>
          </w:p>
        </w:tc>
        <w:tc>
          <w:tcPr>
            <w:tcW w:w="10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Объем(единиц)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1. Комплект школьной формы</w:t>
            </w:r>
          </w:p>
        </w:tc>
        <w:tc>
          <w:tcPr>
            <w:tcW w:w="2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Для мальчиков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Пиджак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Жилет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Брюки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Рубашка или водолазка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Обувь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Для девочек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Пиджак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Жилет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Юбка или сарафан (брюки)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Блузка или водолазка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Обувь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Или спортивная форма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Спортивный костюм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Спортивная обувь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2. Комплект школьно-письменных принадлежностей</w:t>
            </w:r>
          </w:p>
        </w:tc>
        <w:tc>
          <w:tcPr>
            <w:tcW w:w="2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Для обучающихся с 1 по 4 классы включительно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Рюкзак (для девочки или мальчика)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Простые тетради (12 листов)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Пенал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Альбом для рисования (24 листов)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Шариковая ручка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Простой карандаш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Обложки (для тетрадей и (или) книг)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Акварельные краски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Линейка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Ластик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Для обучающихся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Рюкзак (для девочки или мальчика)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Простые тетради (12 листов)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с 5 по 9 классы нключительно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Общая тетрадь (24 листов)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10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Пенал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Альбом для рисования (48 листов)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Шариковая ручка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Простой карандаш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5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Обложки (для тетрадей и (или) книг)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Линейка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Ластик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Для обучающихся с 10 по 11 классы включительно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Рюкзак (для девочки или мальчика)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Простые тетради (12 листов)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Общая тетрадь (36 листов)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Пенал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Шариковая ручка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Простой карандаш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Обложки (для тетрадей и (или) книг)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20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Линейка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Циркуль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  <w:tr w:rsidR="00000000">
        <w:tc>
          <w:tcPr>
            <w:tcW w:w="23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both"/>
            </w:pPr>
            <w:r>
              <w:rPr>
                <w:rStyle w:val="s0"/>
              </w:rPr>
              <w:t>Ластик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jc w:val="center"/>
            </w:pPr>
            <w:r>
              <w:rPr>
                <w:rStyle w:val="s0"/>
              </w:rPr>
              <w:t>1</w:t>
            </w:r>
          </w:p>
        </w:tc>
        <w:tc>
          <w:tcPr>
            <w:tcW w:w="10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B15A5">
            <w:pPr>
              <w:rPr>
                <w:rFonts w:eastAsia="Times New Roman"/>
                <w:color w:val="auto"/>
              </w:rPr>
            </w:pPr>
          </w:p>
        </w:tc>
      </w:tr>
    </w:tbl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p w:rsidR="00000000" w:rsidRDefault="003B15A5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5A5" w:rsidRDefault="003B15A5" w:rsidP="003B15A5">
      <w:r>
        <w:separator/>
      </w:r>
    </w:p>
  </w:endnote>
  <w:endnote w:type="continuationSeparator" w:id="0">
    <w:p w:rsidR="003B15A5" w:rsidRDefault="003B15A5" w:rsidP="003B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A5" w:rsidRDefault="003B15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A5" w:rsidRDefault="003B15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A5" w:rsidRDefault="003B15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5A5" w:rsidRDefault="003B15A5" w:rsidP="003B15A5">
      <w:r>
        <w:separator/>
      </w:r>
    </w:p>
  </w:footnote>
  <w:footnote w:type="continuationSeparator" w:id="0">
    <w:p w:rsidR="003B15A5" w:rsidRDefault="003B15A5" w:rsidP="003B15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A5" w:rsidRDefault="003B15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A5" w:rsidRDefault="003B15A5" w:rsidP="003B15A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B15A5" w:rsidRPr="003B15A5" w:rsidRDefault="003B15A5" w:rsidP="003B15A5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РЕСПУБЛИКИ КАЗАХСТАН ОТ 3...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5A5" w:rsidRDefault="003B15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B15A5"/>
    <w:rsid w:val="003B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hAnsi="Times New Roman" w:cs="Times New Roman" w:hint="defaul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footer"/>
    <w:basedOn w:val="a"/>
    <w:link w:val="a9"/>
    <w:uiPriority w:val="99"/>
    <w:unhideWhenUsed/>
    <w:rsid w:val="003B1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5A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hAnsi="Times New Roman" w:cs="Times New Roman" w:hint="default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footer"/>
    <w:basedOn w:val="a"/>
    <w:link w:val="a9"/>
    <w:uiPriority w:val="99"/>
    <w:unhideWhenUsed/>
    <w:rsid w:val="003B15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5A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88400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3553" TargetMode="External"/><Relationship Id="rId12" Type="http://schemas.openxmlformats.org/officeDocument/2006/relationships/hyperlink" Target="http://online.zakon.kz/Document/?doc_id=30165847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1410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047906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355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7118</Characters>
  <Application>Microsoft Office Word</Application>
  <DocSecurity>0</DocSecurity>
  <Lines>59</Lines>
  <Paragraphs>16</Paragraphs>
  <ScaleCrop>false</ScaleCrop>
  <Company/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РЕСПУБЛИКИ КАЗАХСТАН ОТ 3... (©Paragraph 2023)</dc:title>
  <dc:subject/>
  <dc:creator>Сергей М</dc:creator>
  <cp:keywords/>
  <dc:description/>
  <cp:lastModifiedBy>Сергей М</cp:lastModifiedBy>
  <cp:revision>2</cp:revision>
  <dcterms:created xsi:type="dcterms:W3CDTF">2023-10-05T05:38:00Z</dcterms:created>
  <dcterms:modified xsi:type="dcterms:W3CDTF">2023-10-05T05:38:00Z</dcterms:modified>
</cp:coreProperties>
</file>