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72B5B">
      <w:pPr>
        <w:pStyle w:val="pc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20 октября 2020 года № 679</w:t>
      </w:r>
      <w:r>
        <w:rPr>
          <w:rStyle w:val="s1"/>
        </w:rPr>
        <w:br/>
        <w:t>О внесении дополнений в постановление Правительства Республики Казахстан от 31 декабря 2019 года № 1060 «О некоторых мерах государственной поддержки частного предпринимательства</w:t>
      </w:r>
      <w:r>
        <w:rPr>
          <w:rStyle w:val="s1"/>
        </w:rPr>
        <w:t>»</w:t>
      </w:r>
    </w:p>
    <w:p w:rsidR="00000000" w:rsidRDefault="00272B5B">
      <w:pPr>
        <w:pStyle w:val="pc"/>
      </w:pPr>
      <w:r>
        <w:t> </w:t>
      </w:r>
    </w:p>
    <w:p w:rsidR="00000000" w:rsidRDefault="00272B5B">
      <w:pPr>
        <w:pStyle w:val="pji"/>
      </w:pPr>
      <w:r>
        <w:rPr>
          <w:rStyle w:val="s3"/>
        </w:rPr>
        <w:t xml:space="preserve">Утратило силу в соответствии с </w:t>
      </w:r>
      <w:hyperlink r:id="rId7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Республики Казахстан от 18 января 2024 года № 18 </w:t>
      </w:r>
    </w:p>
    <w:p w:rsidR="00000000" w:rsidRDefault="00272B5B">
      <w:pPr>
        <w:pStyle w:val="pc"/>
      </w:pPr>
      <w:r>
        <w:t> </w:t>
      </w:r>
    </w:p>
    <w:p w:rsidR="00000000" w:rsidRDefault="00272B5B">
      <w:pPr>
        <w:pStyle w:val="pj"/>
      </w:pPr>
      <w:r>
        <w:rPr>
          <w:rStyle w:val="s0"/>
        </w:rPr>
        <w:t xml:space="preserve">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272B5B">
      <w:pPr>
        <w:pStyle w:val="pj"/>
      </w:pPr>
      <w:r>
        <w:rPr>
          <w:rStyle w:val="s0"/>
        </w:rPr>
        <w:t xml:space="preserve">1. Внести в </w:t>
      </w:r>
      <w:hyperlink r:id="rId8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31 декабря 2019 года № 1060 «О некоторых мерах государственной поддержки частного предпринимательства» (САПП Республики Казахстан, 2016 г.,</w:t>
      </w:r>
      <w:r>
        <w:rPr>
          <w:rStyle w:val="s0"/>
        </w:rPr>
        <w:t xml:space="preserve"> № 25-26, ст. 139) следующие дополнения:</w:t>
      </w:r>
    </w:p>
    <w:p w:rsidR="00000000" w:rsidRDefault="00272B5B">
      <w:pPr>
        <w:pStyle w:val="pj"/>
      </w:pPr>
      <w:hyperlink r:id="rId9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субсидирования части ставки вознаграждения в рамках Государственной программы поддержки и развития бизнеса «Дорожная карта биз</w:t>
      </w:r>
      <w:r>
        <w:rPr>
          <w:rStyle w:val="s0"/>
        </w:rPr>
        <w:t>неса-2025», утвержденные указанным постановлением:</w:t>
      </w:r>
    </w:p>
    <w:p w:rsidR="00000000" w:rsidRDefault="00272B5B">
      <w:pPr>
        <w:pStyle w:val="pj"/>
      </w:pPr>
      <w:r>
        <w:rPr>
          <w:rStyle w:val="s0"/>
        </w:rPr>
        <w:t>дополнить главой 6-1 следующего содержания:</w:t>
      </w:r>
    </w:p>
    <w:p w:rsidR="00000000" w:rsidRDefault="00272B5B">
      <w:pPr>
        <w:pStyle w:val="pj"/>
      </w:pPr>
      <w:r>
        <w:rPr>
          <w:rStyle w:val="s0"/>
        </w:rPr>
        <w:t>«Глава 6-1. Условия субсидирования части ставки вознаграждения по кредитам/лизинговым сделкам субъектов малого и среднего предпринимательства в наиболее пострада</w:t>
      </w:r>
      <w:r>
        <w:rPr>
          <w:rStyle w:val="s0"/>
        </w:rPr>
        <w:t>вших секторах экономики</w:t>
      </w:r>
    </w:p>
    <w:p w:rsidR="00000000" w:rsidRDefault="00272B5B">
      <w:pPr>
        <w:pStyle w:val="pj"/>
      </w:pPr>
      <w:r>
        <w:rPr>
          <w:rStyle w:val="s0"/>
        </w:rPr>
        <w:t>87-1. Субсидированию подлежат ставки вознаграждения по кредитам/лизинговым сделкам субъектов малого и среднего предпринимательства, осуществляющих деятельность в наиболее пострадавших секторах экономики, согласно приложению 9 к наст</w:t>
      </w:r>
      <w:r>
        <w:rPr>
          <w:rStyle w:val="s0"/>
        </w:rPr>
        <w:t>оящим Правилам, на которых распространяется действие настоящей главы.</w:t>
      </w:r>
    </w:p>
    <w:p w:rsidR="00000000" w:rsidRDefault="00272B5B">
      <w:pPr>
        <w:pStyle w:val="pj"/>
      </w:pPr>
      <w:r>
        <w:rPr>
          <w:rStyle w:val="s0"/>
        </w:rPr>
        <w:t>87-2. Субсидирование части ставки вознаграждения осуществляется по кредитам/лизинговым сделкам банков/лизинговых компаний, выданным до 31 августа 2020 года (включительно), а также в отно</w:t>
      </w:r>
      <w:r>
        <w:rPr>
          <w:rStyle w:val="s0"/>
        </w:rPr>
        <w:t>шении кредитных средств, выдаваемых в рамках кредитных линий, одобренных до 31 августа 2020 года (включительно).</w:t>
      </w:r>
    </w:p>
    <w:p w:rsidR="00000000" w:rsidRDefault="00272B5B">
      <w:pPr>
        <w:pStyle w:val="pj"/>
      </w:pPr>
      <w:r>
        <w:rPr>
          <w:rStyle w:val="s0"/>
        </w:rPr>
        <w:t xml:space="preserve">Субсидированию подлежат части ставки вознаграждения по кредитам/лизинговым сделкам, которые были рефинансированы в период с 16 марта 2020 года </w:t>
      </w:r>
      <w:r>
        <w:rPr>
          <w:rStyle w:val="s0"/>
        </w:rPr>
        <w:t>до 15 марта 2021 года (включительно) без увеличения ставки вознаграждения и срока погашения, но действующие по состоянию на 31 августа 2020 года.</w:t>
      </w:r>
    </w:p>
    <w:p w:rsidR="00000000" w:rsidRDefault="00272B5B">
      <w:pPr>
        <w:pStyle w:val="pj"/>
      </w:pPr>
      <w:r>
        <w:rPr>
          <w:rStyle w:val="s0"/>
        </w:rPr>
        <w:t>В случае полного погашения кредита до 31 августа 2020 года (включительно), субсидирование не допускается.</w:t>
      </w:r>
    </w:p>
    <w:p w:rsidR="00000000" w:rsidRDefault="00272B5B">
      <w:pPr>
        <w:pStyle w:val="pj"/>
      </w:pPr>
      <w:r>
        <w:rPr>
          <w:rStyle w:val="s0"/>
        </w:rPr>
        <w:t>Субс</w:t>
      </w:r>
      <w:r>
        <w:rPr>
          <w:rStyle w:val="s0"/>
        </w:rPr>
        <w:t>идирование ставки вознаграждения по кредитам/лизинговым сделкам субъектов малого и среднего предпринимательства в наиболее пострадавших секторах экономики осуществляется без учета срока давности выданного кредита/лизинга.</w:t>
      </w:r>
    </w:p>
    <w:p w:rsidR="00000000" w:rsidRDefault="00272B5B">
      <w:pPr>
        <w:pStyle w:val="pj"/>
      </w:pPr>
      <w:r>
        <w:rPr>
          <w:rStyle w:val="s0"/>
        </w:rPr>
        <w:t>87-3. Субсидированию не подлежат ч</w:t>
      </w:r>
      <w:r>
        <w:rPr>
          <w:rStyle w:val="s0"/>
        </w:rPr>
        <w:t>асти ставки вознаграждения по кредитам/лизинговым сделкам, по которым по состоянию на 16 марта 2020 года (включительно) имеется просроченная задолженность сроком более 180 дней (включительно) по основному долгу и/или начисленному вознаграждению.</w:t>
      </w:r>
    </w:p>
    <w:p w:rsidR="00000000" w:rsidRDefault="00272B5B">
      <w:pPr>
        <w:pStyle w:val="pj"/>
      </w:pPr>
      <w:r>
        <w:rPr>
          <w:rStyle w:val="s0"/>
        </w:rPr>
        <w:t>87-4. Субс</w:t>
      </w:r>
      <w:r>
        <w:rPr>
          <w:rStyle w:val="s0"/>
        </w:rPr>
        <w:t>идирование части ставки вознаграждения осуществляется по кредитам/лизинговым сделкам субъектов малого и среднего предпринимательства в размере, указанном в подпунктах 1) и 2) настоящего пункта, при этом 6 % номинальной ставки вознаграждения оплачивается су</w:t>
      </w:r>
      <w:r>
        <w:rPr>
          <w:rStyle w:val="s0"/>
        </w:rPr>
        <w:t>бъектом малого и среднего предпринимательства, а разница субсидируется государством.</w:t>
      </w:r>
    </w:p>
    <w:p w:rsidR="00000000" w:rsidRDefault="00272B5B">
      <w:pPr>
        <w:pStyle w:val="pj"/>
      </w:pPr>
      <w:r>
        <w:rPr>
          <w:rStyle w:val="s0"/>
        </w:rPr>
        <w:t>При этом, размер субсидирования номинальной ставки вознаграждения государством будет составлять:</w:t>
      </w:r>
    </w:p>
    <w:p w:rsidR="00000000" w:rsidRDefault="00272B5B">
      <w:pPr>
        <w:pStyle w:val="pj"/>
      </w:pPr>
      <w:r>
        <w:rPr>
          <w:rStyle w:val="s0"/>
        </w:rPr>
        <w:t>1) с 16 марта 2020 года до 31 августа 2020 года (включительно) разницу меж</w:t>
      </w:r>
      <w:r>
        <w:rPr>
          <w:rStyle w:val="s0"/>
        </w:rPr>
        <w:t>ду номинальной ставкой вознаграждения по кредиту и 6 (шесть) процентами, в случае оплаты субъектом малого и среднего предпринимательства платежей по кредитному договору/лизинговой сделке до 31 августа 2020 года (включительно);</w:t>
      </w:r>
    </w:p>
    <w:p w:rsidR="00000000" w:rsidRDefault="00272B5B">
      <w:pPr>
        <w:pStyle w:val="pj"/>
      </w:pPr>
      <w:r>
        <w:rPr>
          <w:rStyle w:val="s0"/>
        </w:rPr>
        <w:t xml:space="preserve">2) с 1 сентября 2020 года до </w:t>
      </w:r>
      <w:r>
        <w:rPr>
          <w:rStyle w:val="s0"/>
        </w:rPr>
        <w:t>15 марта 2021 года (включительно) разницу между номинальной ставкой вознаграждения по кредиту и 6 (шесть) процентами, но не более 12 %.</w:t>
      </w:r>
    </w:p>
    <w:p w:rsidR="00000000" w:rsidRDefault="00272B5B">
      <w:pPr>
        <w:pStyle w:val="pj"/>
      </w:pPr>
      <w:r>
        <w:rPr>
          <w:rStyle w:val="s0"/>
        </w:rPr>
        <w:t xml:space="preserve">С 1 сентября 2020 года (включительно) до 15 марта 2021 года (включительно) кредитный договор/лизинговая сделка субъекта </w:t>
      </w:r>
      <w:r>
        <w:rPr>
          <w:rStyle w:val="s0"/>
        </w:rPr>
        <w:t>малого и среднего предпринимательства, номинальная ставка вознаграждения по которому (которой) превышает 18 %, подлежит снижению (реструктуризации) банком/лизинговой компанией до 18 %, в том числе по кредиту/лизинговой сделке, по которому (которой) не осущ</w:t>
      </w:r>
      <w:r>
        <w:rPr>
          <w:rStyle w:val="s0"/>
        </w:rPr>
        <w:t>ествлялась оплата платежей с 16 марта 2020 года.</w:t>
      </w:r>
    </w:p>
    <w:p w:rsidR="00000000" w:rsidRDefault="00272B5B">
      <w:pPr>
        <w:pStyle w:val="pj"/>
      </w:pPr>
      <w:r>
        <w:rPr>
          <w:rStyle w:val="s0"/>
        </w:rPr>
        <w:t>87-5. Срок субсидирования по кредитам/лизинговым сделкам субъектов малого и среднего предпринимательства в наиболее пострадавших секторах экономики составляет 12 месяцев, начиная с 16 марта 2020 года до 15 м</w:t>
      </w:r>
      <w:r>
        <w:rPr>
          <w:rStyle w:val="s0"/>
        </w:rPr>
        <w:t>арта 2021 года (включительно).</w:t>
      </w:r>
    </w:p>
    <w:p w:rsidR="00000000" w:rsidRDefault="00272B5B">
      <w:pPr>
        <w:pStyle w:val="pj"/>
      </w:pPr>
      <w:r>
        <w:rPr>
          <w:rStyle w:val="s0"/>
        </w:rPr>
        <w:t>При заключении кредитного договора/лизинговой сделки после 16 марта 2020 года срок субсидирования исчисляется с даты заключения кредитного договора/лизинговой сделки до 15 марта 2021 года (включительно).</w:t>
      </w:r>
    </w:p>
    <w:p w:rsidR="00000000" w:rsidRDefault="00272B5B">
      <w:pPr>
        <w:pStyle w:val="pj"/>
      </w:pPr>
      <w:r>
        <w:rPr>
          <w:rStyle w:val="s0"/>
        </w:rPr>
        <w:t>87-6. При предоставле</w:t>
      </w:r>
      <w:r>
        <w:rPr>
          <w:rStyle w:val="s0"/>
        </w:rPr>
        <w:t xml:space="preserve">нии отсрочки банком по оплате номинальной ставки вознаграждения по кредитам средства, предусмотренные на субсидирование, перечисляются финансовым агентством в банк и будут использованы после окончания периода предоставленной отсрочки. При этом, если сумма </w:t>
      </w:r>
      <w:r>
        <w:rPr>
          <w:rStyle w:val="s0"/>
        </w:rPr>
        <w:t>начисленного вознаграждения за период чрезвычайного положения или ограничительных мероприятий, в том числе карантина, перенесена в рамках предоставленной отсрочки на период, превышающий 15 марта 2021 года, то субсидированию подлежат такие отсроченные плате</w:t>
      </w:r>
      <w:r>
        <w:rPr>
          <w:rStyle w:val="s0"/>
        </w:rPr>
        <w:t>жи на период предоставленной отсрочки.</w:t>
      </w:r>
    </w:p>
    <w:p w:rsidR="00000000" w:rsidRDefault="00272B5B">
      <w:pPr>
        <w:pStyle w:val="pj"/>
      </w:pPr>
      <w:r>
        <w:rPr>
          <w:rStyle w:val="s0"/>
        </w:rPr>
        <w:t>87-7. В случае, если в период с 16 марта 2020 года до даты вступления в силу настоящего постановления заемщиком была произведена оплата платежей по кредиту, сумма субсидирования, начисленная за данный период, направля</w:t>
      </w:r>
      <w:r>
        <w:rPr>
          <w:rStyle w:val="s0"/>
        </w:rPr>
        <w:t>ется на погашение задолженности по вознаграждению, начисленному в последующие периоды в соответствии с графиком погашения кредита. При наличии неиспользованной суммы субсидирования по истечении срока погашения займа, данная сумма выплачивается заемщику.</w:t>
      </w:r>
    </w:p>
    <w:p w:rsidR="00000000" w:rsidRDefault="00272B5B">
      <w:pPr>
        <w:pStyle w:val="pj"/>
      </w:pPr>
      <w:r>
        <w:rPr>
          <w:rStyle w:val="s0"/>
        </w:rPr>
        <w:t xml:space="preserve">В </w:t>
      </w:r>
      <w:r>
        <w:rPr>
          <w:rStyle w:val="s0"/>
        </w:rPr>
        <w:t>случае погашения кредита в период с 1 сентября 2020 года до даты вступления в силу настоящего постановления, сумма субсидируемой части ставки вознаграждения за период с 16 марта 2020 года до даты погашения кредита выплачивается заемщику.</w:t>
      </w:r>
    </w:p>
    <w:p w:rsidR="00000000" w:rsidRDefault="00272B5B">
      <w:pPr>
        <w:pStyle w:val="pj"/>
      </w:pPr>
      <w:r>
        <w:rPr>
          <w:rStyle w:val="s0"/>
        </w:rPr>
        <w:t>87-8. Для ежемесяч</w:t>
      </w:r>
      <w:r>
        <w:rPr>
          <w:rStyle w:val="s0"/>
        </w:rPr>
        <w:t>ного расчета субсидируемой государством части номинальной ставки вознаграждения будет использована процентная ставка, действующая на последний рабочий день текущего месяца по кредитному договору/лизинговой сделке.</w:t>
      </w:r>
    </w:p>
    <w:p w:rsidR="00000000" w:rsidRDefault="00272B5B">
      <w:pPr>
        <w:pStyle w:val="pj"/>
      </w:pPr>
      <w:r>
        <w:rPr>
          <w:rStyle w:val="s0"/>
        </w:rPr>
        <w:t>87-9. По кредитам/лизинговым сделкам субъе</w:t>
      </w:r>
      <w:r>
        <w:rPr>
          <w:rStyle w:val="s0"/>
        </w:rPr>
        <w:t>ктов малого и среднего предпринимательства в наиболее пострадавших секторах экономики банк/лизинговая компания до 30 октября 2020 года (включительно) представляет в финансовое агентство:</w:t>
      </w:r>
    </w:p>
    <w:p w:rsidR="00000000" w:rsidRDefault="00272B5B">
      <w:pPr>
        <w:pStyle w:val="pj"/>
      </w:pPr>
      <w:r>
        <w:rPr>
          <w:rStyle w:val="s0"/>
        </w:rPr>
        <w:t>1) перечень субъектов малого и среднего предпринимательства для субси</w:t>
      </w:r>
      <w:r>
        <w:rPr>
          <w:rStyle w:val="s0"/>
        </w:rPr>
        <w:t>дирования части ставки вознаграждения по кредиту/лизинговой сделке;</w:t>
      </w:r>
    </w:p>
    <w:p w:rsidR="00000000" w:rsidRDefault="00272B5B">
      <w:pPr>
        <w:pStyle w:val="pj"/>
      </w:pPr>
      <w:r>
        <w:rPr>
          <w:rStyle w:val="s0"/>
        </w:rPr>
        <w:t>2) копию заявления-анкеты по форме согласно приложению 5 к настоящим Правилам субсидирования.</w:t>
      </w:r>
    </w:p>
    <w:p w:rsidR="00000000" w:rsidRDefault="00272B5B">
      <w:pPr>
        <w:pStyle w:val="pj"/>
      </w:pPr>
      <w:r>
        <w:rPr>
          <w:rStyle w:val="s0"/>
        </w:rPr>
        <w:t>87-10. Проекты субъектов малого и среднего предпринимательства в наиболее пострадавших сектора</w:t>
      </w:r>
      <w:r>
        <w:rPr>
          <w:rStyle w:val="s0"/>
        </w:rPr>
        <w:t>х экономики рассматриваются уполномоченным органом финансового агентства согласно перечню, представленному банком/лизинговой компанией, в срок не более 5 (пять) рабочих дней с даты поступления информации с пакетом документов.</w:t>
      </w:r>
    </w:p>
    <w:p w:rsidR="00000000" w:rsidRDefault="00272B5B">
      <w:pPr>
        <w:pStyle w:val="pj"/>
      </w:pPr>
      <w:r>
        <w:rPr>
          <w:rStyle w:val="s0"/>
        </w:rPr>
        <w:t>87-11. По одобренным финансовым агентством проектам субъектов малого и среднего предпринимательства в наиболее пострадавших секторах экономики банк/лизинговая компания заключает договор банковского займа/дополнительное соглашение к договору банковского зай</w:t>
      </w:r>
      <w:r>
        <w:rPr>
          <w:rStyle w:val="s0"/>
        </w:rPr>
        <w:t>ма, в котором отражает график платежей с разделением суммы вознаграждения на субсидируемую и несубсидируемую часть, и дополнительную информацию в соответствии с требованиями финансового агентства. Подписанный субъектом малого и среднего предпринимательства</w:t>
      </w:r>
      <w:r>
        <w:rPr>
          <w:rStyle w:val="s0"/>
        </w:rPr>
        <w:t xml:space="preserve"> и банком/лизинговой компанией договор банковского займа/дополнительное соглашение к договору банковского займа направляются в финансовое агентство для осуществления выплат.</w:t>
      </w:r>
    </w:p>
    <w:p w:rsidR="00000000" w:rsidRDefault="00272B5B">
      <w:pPr>
        <w:pStyle w:val="pj"/>
      </w:pPr>
      <w:r>
        <w:rPr>
          <w:rStyle w:val="s0"/>
        </w:rPr>
        <w:t>Перечисление средств производится финансовым агентством согласно графику к договор</w:t>
      </w:r>
      <w:r>
        <w:rPr>
          <w:rStyle w:val="s0"/>
        </w:rPr>
        <w:t>у банковского займа/дополнительному соглашению к договору банковского займа, предоставленному банком/лизинговой компанией, на счета финансового агентства в банке/банке-платежном агенте c учетом сумм к возмещению за предыдущий период (при необходимости).</w:t>
      </w:r>
    </w:p>
    <w:p w:rsidR="00000000" w:rsidRDefault="00272B5B">
      <w:pPr>
        <w:pStyle w:val="pj"/>
      </w:pPr>
      <w:r>
        <w:rPr>
          <w:rStyle w:val="s0"/>
        </w:rPr>
        <w:t>87</w:t>
      </w:r>
      <w:r>
        <w:rPr>
          <w:rStyle w:val="s0"/>
        </w:rPr>
        <w:t>-12. Перечисление средств финансовому агентству для субсидирования части ставки вознаграждения по кредитам/лизинговым сделкам субъектов малого и среднего предпринимательства в наиболее пострадавших секторах экономики осуществляется уполномоченным органом п</w:t>
      </w:r>
      <w:r>
        <w:rPr>
          <w:rStyle w:val="s0"/>
        </w:rPr>
        <w:t>о предпринимательству в соответствии с договором на перечисление средств на специальный счет финансового агентства, открытый в Национальном Банке Республики Казахстан.</w:t>
      </w:r>
    </w:p>
    <w:p w:rsidR="00000000" w:rsidRDefault="00272B5B">
      <w:pPr>
        <w:pStyle w:val="pj"/>
      </w:pPr>
      <w:r>
        <w:rPr>
          <w:rStyle w:val="s0"/>
        </w:rPr>
        <w:t xml:space="preserve">87-13. По кредитам/лизинговым сделкам субъектов малого и среднего предпринимательства в </w:t>
      </w:r>
      <w:r>
        <w:rPr>
          <w:rStyle w:val="s0"/>
        </w:rPr>
        <w:t>наиболее пострадавших секторах экономики требования, предусмотренные в части третьей пункта 32 и пункте 38 настоящих Правил, не распространяются.»;</w:t>
      </w:r>
    </w:p>
    <w:p w:rsidR="00000000" w:rsidRDefault="00272B5B">
      <w:pPr>
        <w:pStyle w:val="pj"/>
      </w:pPr>
      <w:r>
        <w:rPr>
          <w:rStyle w:val="s0"/>
        </w:rPr>
        <w:t>дополнить приложением 9 согласно приложению к настоящему постановлению.</w:t>
      </w:r>
    </w:p>
    <w:p w:rsidR="00000000" w:rsidRDefault="00272B5B">
      <w:pPr>
        <w:pStyle w:val="pj"/>
      </w:pPr>
      <w:r>
        <w:rPr>
          <w:rStyle w:val="s0"/>
        </w:rPr>
        <w:t xml:space="preserve">2. Настоящее постановление вводится в действие со дня его подписания и подлежит официальному </w:t>
      </w:r>
      <w:hyperlink r:id="rId10" w:history="1">
        <w:r>
          <w:rPr>
            <w:rStyle w:val="a4"/>
          </w:rPr>
          <w:t>опубликованию</w:t>
        </w:r>
      </w:hyperlink>
      <w:r>
        <w:rPr>
          <w:rStyle w:val="s0"/>
        </w:rPr>
        <w:t>.</w:t>
      </w:r>
    </w:p>
    <w:p w:rsidR="00000000" w:rsidRDefault="00272B5B">
      <w:pPr>
        <w:pStyle w:val="pj"/>
      </w:pPr>
      <w:r>
        <w:t> </w:t>
      </w:r>
    </w:p>
    <w:p w:rsidR="00000000" w:rsidRDefault="00272B5B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"/>
            </w:pPr>
            <w:r>
              <w:rPr>
                <w:rStyle w:val="s0"/>
                <w:b/>
                <w:bCs/>
              </w:rPr>
              <w:t>Премьер-Министр</w:t>
            </w:r>
          </w:p>
          <w:p w:rsidR="00000000" w:rsidRDefault="00272B5B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272B5B">
            <w:pPr>
              <w:pStyle w:val="pr"/>
            </w:pPr>
            <w:r>
              <w:rPr>
                <w:rStyle w:val="s0"/>
                <w:b/>
                <w:bCs/>
              </w:rPr>
              <w:t>А. Мамин</w:t>
            </w:r>
          </w:p>
        </w:tc>
      </w:tr>
    </w:tbl>
    <w:p w:rsidR="00000000" w:rsidRDefault="00272B5B">
      <w:pPr>
        <w:pStyle w:val="pj"/>
      </w:pPr>
      <w:r>
        <w:rPr>
          <w:rStyle w:val="s0"/>
        </w:rPr>
        <w:t> </w:t>
      </w:r>
    </w:p>
    <w:p w:rsidR="00000000" w:rsidRDefault="00272B5B">
      <w:pPr>
        <w:pStyle w:val="pj"/>
      </w:pPr>
      <w:r>
        <w:rPr>
          <w:rStyle w:val="s0"/>
        </w:rPr>
        <w:t> </w:t>
      </w:r>
    </w:p>
    <w:p w:rsidR="00000000" w:rsidRDefault="00272B5B">
      <w:pPr>
        <w:pStyle w:val="pr"/>
      </w:pPr>
      <w:r>
        <w:rPr>
          <w:rStyle w:val="s0"/>
        </w:rPr>
        <w:t xml:space="preserve">Приложение </w:t>
      </w:r>
    </w:p>
    <w:p w:rsidR="00000000" w:rsidRDefault="00272B5B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rPr>
          <w:rStyle w:val="s0"/>
        </w:rPr>
        <w:t xml:space="preserve"> Правительства</w:t>
      </w:r>
    </w:p>
    <w:p w:rsidR="00000000" w:rsidRDefault="00272B5B">
      <w:pPr>
        <w:pStyle w:val="pr"/>
      </w:pPr>
      <w:r>
        <w:rPr>
          <w:rStyle w:val="s0"/>
        </w:rPr>
        <w:t>Республики Казахстан</w:t>
      </w:r>
    </w:p>
    <w:p w:rsidR="00000000" w:rsidRDefault="00272B5B">
      <w:pPr>
        <w:pStyle w:val="pr"/>
      </w:pPr>
      <w:r>
        <w:rPr>
          <w:rStyle w:val="s0"/>
        </w:rPr>
        <w:t>от 20 октября 2020 года № 679</w:t>
      </w:r>
    </w:p>
    <w:p w:rsidR="00000000" w:rsidRDefault="00272B5B">
      <w:pPr>
        <w:pStyle w:val="pr"/>
      </w:pPr>
      <w:r>
        <w:rPr>
          <w:rStyle w:val="s0"/>
        </w:rPr>
        <w:t> </w:t>
      </w:r>
    </w:p>
    <w:p w:rsidR="00000000" w:rsidRDefault="00272B5B">
      <w:pPr>
        <w:pStyle w:val="pr"/>
      </w:pPr>
      <w:r>
        <w:rPr>
          <w:rStyle w:val="s0"/>
        </w:rPr>
        <w:t>Приложение 9</w:t>
      </w:r>
    </w:p>
    <w:p w:rsidR="00000000" w:rsidRDefault="00272B5B">
      <w:pPr>
        <w:pStyle w:val="pr"/>
      </w:pPr>
      <w:r>
        <w:rPr>
          <w:rStyle w:val="s0"/>
        </w:rPr>
        <w:t>к Правилам субсидирования</w:t>
      </w:r>
    </w:p>
    <w:p w:rsidR="00000000" w:rsidRDefault="00272B5B">
      <w:pPr>
        <w:pStyle w:val="pr"/>
      </w:pPr>
      <w:r>
        <w:rPr>
          <w:rStyle w:val="s0"/>
        </w:rPr>
        <w:t>части ставки вознаграждения</w:t>
      </w:r>
    </w:p>
    <w:p w:rsidR="00000000" w:rsidRDefault="00272B5B">
      <w:pPr>
        <w:pStyle w:val="pr"/>
      </w:pPr>
      <w:r>
        <w:rPr>
          <w:rStyle w:val="s0"/>
        </w:rPr>
        <w:t>в рамках Государственной программы</w:t>
      </w:r>
    </w:p>
    <w:p w:rsidR="00000000" w:rsidRDefault="00272B5B">
      <w:pPr>
        <w:pStyle w:val="pr"/>
      </w:pPr>
      <w:r>
        <w:rPr>
          <w:rStyle w:val="s0"/>
        </w:rPr>
        <w:t>поддержки и развития бизнеса</w:t>
      </w:r>
    </w:p>
    <w:p w:rsidR="00000000" w:rsidRDefault="00272B5B">
      <w:pPr>
        <w:pStyle w:val="pr"/>
      </w:pPr>
      <w:r>
        <w:rPr>
          <w:rStyle w:val="s0"/>
        </w:rPr>
        <w:t>«Дорожная карта бизнеса-2025»</w:t>
      </w:r>
    </w:p>
    <w:p w:rsidR="00000000" w:rsidRDefault="00272B5B">
      <w:pPr>
        <w:pStyle w:val="pj"/>
      </w:pPr>
      <w:r>
        <w:rPr>
          <w:rStyle w:val="s0"/>
        </w:rPr>
        <w:t> </w:t>
      </w:r>
    </w:p>
    <w:p w:rsidR="00000000" w:rsidRDefault="00272B5B">
      <w:pPr>
        <w:pStyle w:val="pj"/>
      </w:pPr>
      <w:r>
        <w:rPr>
          <w:rStyle w:val="s0"/>
        </w:rPr>
        <w:t> </w:t>
      </w:r>
    </w:p>
    <w:p w:rsidR="00000000" w:rsidRDefault="00272B5B">
      <w:pPr>
        <w:pStyle w:val="pc"/>
      </w:pPr>
      <w:r>
        <w:rPr>
          <w:rStyle w:val="s1"/>
        </w:rPr>
        <w:t>Перечень наиболее пострадавших секторов экономики</w:t>
      </w:r>
    </w:p>
    <w:p w:rsidR="00000000" w:rsidRDefault="00272B5B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562"/>
        <w:gridCol w:w="7423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rPr>
                <w:b/>
                <w:bCs/>
              </w:rPr>
              <w:t>№</w:t>
            </w:r>
          </w:p>
          <w:p w:rsidR="00000000" w:rsidRDefault="00272B5B">
            <w:pPr>
              <w:pStyle w:val="pc"/>
            </w:pPr>
            <w:r>
              <w:rPr>
                <w:b/>
                <w:bCs/>
              </w:rPr>
              <w:t>п/п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rPr>
                <w:b/>
                <w:bCs/>
              </w:rPr>
              <w:t>ОКЭД</w:t>
            </w:r>
          </w:p>
        </w:tc>
        <w:tc>
          <w:tcPr>
            <w:tcW w:w="3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rPr>
                <w:b/>
                <w:bCs/>
              </w:rPr>
              <w:t>Виды деятельности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rPr>
                <w:b/>
                <w:bCs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rPr>
                <w:b/>
                <w:bCs/>
              </w:rPr>
              <w:t>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rPr>
                <w:b/>
                <w:bCs/>
              </w:rPr>
              <w:t>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1.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45.11.2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Розничная торговля автомобилями и легкими автотранспортными средствами в торговых объектах с торговой площадью менее 2000 кв. 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2.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45.11.3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Розничная торговля автомобилями и легкими автотранспортными средствами в торговых объектах с торговой площадью более 2000 кв. м (2000 кв. м и выше)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3.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45.20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Техническое обслуживание и ремонт автомобилей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4.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45.32.1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Розничная торговля автомобильными деталями, узлами и принадлежностями в торговых объектах с торговой площадью менее 2000 кв. 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5.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45.32.2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 xml:space="preserve">Розничная торговля автомобильными деталями, узлами и принадлежностями в торговых объектах с торговой площадью </w:t>
            </w:r>
            <w:r>
              <w:t>более 2000 кв. м (2000 кв. м и выше)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6.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47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Розничная торговля, кроме торговли автомобилями и мотоциклами (за исключением аптек и розничной торговли продуктами питания, напитками и табачными изделиями)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7.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49.4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Деятельность грузового автомобильного транспорта и предоставление услуг по переезду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8.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51.10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Деятельность воздушного пассажирского транспорта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9.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52.23.2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Деятельность аэропортов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10.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55.10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Предоставление услуг гостиницами и аналогичными местами для проживания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11.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56.10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Деятельность ресторанов и предоставление услуг по доставке продуктов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12.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58.2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Издание программного обеспечения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13.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59.14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Деятельность по показу кинофильмов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14.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62.01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Деятельность в области компьютерного программирования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15.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68.20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Аренда и управление собственной или арендуемой недвижимостью (торговые сети и стационарные торговые объекты, аренда и управление собственной недвижимостью, предоставление коммерческих помещений в аренду (торгово-развлекательные центры, торговые объекты), з</w:t>
            </w:r>
            <w:r>
              <w:t>а исключением аптек и розничной торговли продуктами питания, напитками и табачными изделиями)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16.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69.10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Деятельность в области права (юридические консультанты)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17.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70.22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Консультирование по вопросам коммерческой деятельности и прочее консультирование по вопросам управления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18.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71.20.1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Деятельность санитарно-эпидемиологических организаций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19.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79.1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Деятельность туристских агентств и операторов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20.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85.10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Дошкольное образование (частное дошкольное (доначальное) образование)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21.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85.20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Начальное образование (частные школы, за исключением международных)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22.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85.3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Среднее образование (частные школы, за исключением международных)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23.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86.10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Деятельность больничных организаций (частные организации)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24.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86.10.3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Деятельность санаторно-курортных организаций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25.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86.2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Деятельность в области врачебной практики и стоматологии (частные организации)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26.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90.04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Деятельность концертных и театральных залов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27.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93.13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Деятельность фитнес-клубов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28.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96.01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Стирка и (химическая) чистка текстильных и меховых изделий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 xml:space="preserve">29.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c"/>
            </w:pPr>
            <w:r>
              <w:t>96.02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72B5B">
            <w:pPr>
              <w:pStyle w:val="pji"/>
            </w:pPr>
            <w:r>
              <w:t>Предоставление услуг парикмахерскими и салонами красоты</w:t>
            </w:r>
          </w:p>
        </w:tc>
      </w:tr>
    </w:tbl>
    <w:p w:rsidR="00000000" w:rsidRDefault="00272B5B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B5B" w:rsidRDefault="00272B5B" w:rsidP="00272B5B">
      <w:r>
        <w:separator/>
      </w:r>
    </w:p>
  </w:endnote>
  <w:endnote w:type="continuationSeparator" w:id="0">
    <w:p w:rsidR="00272B5B" w:rsidRDefault="00272B5B" w:rsidP="0027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B5B" w:rsidRDefault="00272B5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B5B" w:rsidRDefault="00272B5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B5B" w:rsidRDefault="00272B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B5B" w:rsidRDefault="00272B5B" w:rsidP="00272B5B">
      <w:r>
        <w:separator/>
      </w:r>
    </w:p>
  </w:footnote>
  <w:footnote w:type="continuationSeparator" w:id="0">
    <w:p w:rsidR="00272B5B" w:rsidRDefault="00272B5B" w:rsidP="00272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B5B" w:rsidRDefault="00272B5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B5B" w:rsidRDefault="00272B5B" w:rsidP="00272B5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72B5B" w:rsidRDefault="00272B5B" w:rsidP="00272B5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20 октября 2020 года № 679 «О внесении дополнений в постановление Правительства Республики Казахстан от 31 декабря 2019 года № 1060 «О некоторых мерах государственной поддержки частного предпринимательства» (утратило силу)</w:t>
    </w:r>
  </w:p>
  <w:p w:rsidR="00272B5B" w:rsidRPr="00272B5B" w:rsidRDefault="00272B5B" w:rsidP="00272B5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02.02.2024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B5B" w:rsidRDefault="00272B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72B5B"/>
    <w:rsid w:val="0027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72B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2B5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72B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2B5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72B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2B5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72B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2B5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42989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08831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99853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07432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1402</Words>
  <Characters>10538</Characters>
  <Application>Microsoft Office Word</Application>
  <DocSecurity>0</DocSecurity>
  <Lines>87</Lines>
  <Paragraphs>23</Paragraphs>
  <ScaleCrop>false</ScaleCrop>
  <Company>SPecialiST RePack</Company>
  <LinksUpToDate>false</LinksUpToDate>
  <CharactersWithSpaces>11917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20 октября 2020 года № 679 «О внесении дополнений в постановление Правительства Республики Казахстан от 31 декабря 2019 года № 1060 «О некоторых мерах государственной поддержки частного предпринимательства» (утратило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2024-05-27T21:56:00Z</dcterms:created>
  <dcterms:modified xsi:type="dcterms:W3CDTF">2024-05-27T21:56:00Z</dcterms:modified>
</cp:coreProperties>
</file>