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65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сентября 2017 года № 116 «О внесении изменений в Решение Комиссии Таможенного союза от 20 сентября 2010 г. № 378» (г. Москва)</w:t>
      </w:r>
    </w:p>
    <w:p w:rsidR="00000000" w:rsidRDefault="00FE65A2">
      <w:pPr>
        <w:ind w:firstLine="400"/>
        <w:jc w:val="both"/>
      </w:pPr>
      <w:r>
        <w:rPr>
          <w:rStyle w:val="s0"/>
        </w:rPr>
        <w:t> </w:t>
      </w:r>
    </w:p>
    <w:p w:rsidR="00000000" w:rsidRDefault="00FE65A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13 сентября 2017 г.</w:t>
      </w:r>
    </w:p>
    <w:p w:rsidR="00000000" w:rsidRDefault="00FE65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5A2" w:rsidRDefault="00FE65A2" w:rsidP="00FE65A2">
      <w:r>
        <w:separator/>
      </w:r>
    </w:p>
  </w:endnote>
  <w:endnote w:type="continuationSeparator" w:id="0">
    <w:p w:rsidR="00FE65A2" w:rsidRDefault="00FE65A2" w:rsidP="00FE6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5A2" w:rsidRDefault="00FE65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5A2" w:rsidRDefault="00FE65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5A2" w:rsidRDefault="00FE65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5A2" w:rsidRDefault="00FE65A2" w:rsidP="00FE65A2">
      <w:r>
        <w:separator/>
      </w:r>
    </w:p>
  </w:footnote>
  <w:footnote w:type="continuationSeparator" w:id="0">
    <w:p w:rsidR="00FE65A2" w:rsidRDefault="00FE65A2" w:rsidP="00FE6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5A2" w:rsidRDefault="00FE65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5A2" w:rsidRDefault="00FE65A2" w:rsidP="00FE65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65A2" w:rsidRPr="00FE65A2" w:rsidRDefault="00FE65A2" w:rsidP="00FE65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12 сентября 2017 года № 116 «О внесении изменений в Решение Комиссии Таможенного союза от 20 сентября 2010 г. № 378»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65A2" w:rsidRDefault="00FE65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65A2"/>
    <w:rsid w:val="00FE6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5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5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5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5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65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65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65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65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12 сентября 2017 года № 116 «О внесении изменений в Решение Комиссии Таможенного союза от 20 сентября 2010 г. № 378»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2024-05-04T06:08:00Z</dcterms:created>
  <dcterms:modified xsi:type="dcterms:W3CDTF">2024-05-04T06:08:00Z</dcterms:modified>
</cp:coreProperties>
</file>