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CE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өзгерістер мен толықтырулар енгізу туралы» Қазақстан Республикасының 2022 жылғы 30 желтоқсандағы № 176-VІІ Конституциялық Заңы</w:t>
      </w:r>
    </w:p>
    <w:p w:rsidR="00000000" w:rsidRDefault="00D11CEB">
      <w:pPr>
        <w:pStyle w:val="pj"/>
      </w:pPr>
      <w:r>
        <w:rPr>
          <w:rStyle w:val="s0"/>
          <w:b/>
          <w:bCs/>
        </w:rPr>
        <w:t> </w:t>
      </w:r>
    </w:p>
    <w:p w:rsidR="00000000" w:rsidRDefault="00D11CEB">
      <w:pPr>
        <w:pStyle w:val="pj"/>
      </w:pPr>
      <w:r>
        <w:rPr>
          <w:rStyle w:val="s0"/>
        </w:rPr>
        <w:t xml:space="preserve">Жариялануы: «Егемен Қазақстан» 2023 жылғы 1 </w:t>
      </w:r>
      <w:r>
        <w:t>қаңтар</w:t>
      </w:r>
      <w:r>
        <w:t xml:space="preserve"> </w:t>
      </w:r>
      <w:r>
        <w:rPr>
          <w:rStyle w:val="s0"/>
        </w:rPr>
        <w:t>№ 1 (</w:t>
      </w:r>
      <w:r>
        <w:t>30480</w:t>
      </w:r>
      <w:r>
        <w:rPr>
          <w:rStyle w:val="s0"/>
        </w:rPr>
        <w:t xml:space="preserve">); </w:t>
      </w:r>
      <w:hyperlink r:id="rId7" w:anchor="!/doc/176666/kaz" w:history="1">
        <w:r>
          <w:rPr>
            <w:rStyle w:val="a4"/>
          </w:rPr>
          <w:t>«ҚР НҚА электрондық түрдегі эталондық бақылау банкі» АЖ 2023 ж. 5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желтоқсан, № 24-I (2865), 105-құжат</w:t>
      </w:r>
    </w:p>
    <w:p w:rsidR="00000000" w:rsidRDefault="00D11CEB">
      <w:pPr>
        <w:pStyle w:val="pj"/>
      </w:pPr>
      <w:r>
        <w:t> </w:t>
      </w:r>
    </w:p>
    <w:p w:rsidR="00000000" w:rsidRDefault="00D11CEB">
      <w:pPr>
        <w:pStyle w:val="pj"/>
      </w:pPr>
      <w:r>
        <w:t> </w:t>
      </w:r>
    </w:p>
    <w:p w:rsidR="00000000" w:rsidRDefault="00D11CE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CEB" w:rsidRDefault="00D11CEB" w:rsidP="00D11CEB">
      <w:r>
        <w:separator/>
      </w:r>
    </w:p>
  </w:endnote>
  <w:endnote w:type="continuationSeparator" w:id="0">
    <w:p w:rsidR="00D11CEB" w:rsidRDefault="00D11CEB" w:rsidP="00D11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EB" w:rsidRDefault="00D11C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EB" w:rsidRDefault="00D11C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EB" w:rsidRDefault="00D11C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CEB" w:rsidRDefault="00D11CEB" w:rsidP="00D11CEB">
      <w:r>
        <w:separator/>
      </w:r>
    </w:p>
  </w:footnote>
  <w:footnote w:type="continuationSeparator" w:id="0">
    <w:p w:rsidR="00D11CEB" w:rsidRDefault="00D11CEB" w:rsidP="00D11C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EB" w:rsidRDefault="00D11C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EB" w:rsidRDefault="00D11CEB" w:rsidP="00D11C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CEB" w:rsidRPr="00D11CEB" w:rsidRDefault="00D11CEB" w:rsidP="00D11C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2022 жылғы 30 желтоқсандағы № 176-VІІ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EB" w:rsidRDefault="00D11C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CEB"/>
    <w:rsid w:val="00D1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1C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C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C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C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1C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C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C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C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416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2022 жылғы 30 желтоқсандағы № 176-VІІ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2023-11-21T21:17:00Z</dcterms:created>
  <dcterms:modified xsi:type="dcterms:W3CDTF">2023-11-21T21:17:00Z</dcterms:modified>
</cp:coreProperties>
</file>