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04FD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20 октября 2015 года № 198 «Об утверждении Правил приобретения, а также размещения акций Акционерного общества «Фонд гарантирования страховых выплат» (утратило силу)</w:t>
      </w:r>
    </w:p>
    <w:p w:rsidR="00000000" w:rsidRDefault="00B404FD">
      <w:pPr>
        <w:pStyle w:val="pj"/>
      </w:pPr>
      <w:r>
        <w:rPr>
          <w:rStyle w:val="s0"/>
          <w:b/>
          <w:bCs/>
        </w:rPr>
        <w:t> </w:t>
      </w:r>
    </w:p>
    <w:p w:rsidR="00000000" w:rsidRDefault="00B404FD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7 декабря 2015 года под № 12363</w:t>
      </w:r>
    </w:p>
    <w:p w:rsidR="00000000" w:rsidRDefault="00B404FD">
      <w:pPr>
        <w:pStyle w:val="pj"/>
      </w:pPr>
      <w:r>
        <w:rPr>
          <w:rStyle w:val="s0"/>
        </w:rPr>
        <w:t> </w:t>
      </w:r>
    </w:p>
    <w:p w:rsidR="00000000" w:rsidRDefault="00B404FD">
      <w:pPr>
        <w:pStyle w:val="pj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</w:t>
        </w:r>
        <w:r>
          <w:rPr>
            <w:rStyle w:val="a4"/>
          </w:rPr>
          <w:t>равовых актов РК «Әділет» 21 декабря 2015 г.</w:t>
        </w:r>
      </w:hyperlink>
      <w:r>
        <w:t>;</w:t>
      </w:r>
      <w:r>
        <w:rPr>
          <w:rStyle w:val="s0"/>
        </w:rPr>
        <w:t xml:space="preserve"> «Казахстанская правда» от 24 декабря 2015 г. № 245 (28121); «Юридическая газета» от 29 декабря 2015 г. № 192 (2952)</w:t>
      </w:r>
    </w:p>
    <w:p w:rsidR="00000000" w:rsidRDefault="00B404FD">
      <w:pPr>
        <w:pStyle w:val="pj"/>
      </w:pPr>
      <w:r>
        <w:t> </w:t>
      </w:r>
    </w:p>
    <w:p w:rsidR="00000000" w:rsidRDefault="00B404FD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23 ноября 2022 года № 99</w:t>
      </w:r>
    </w:p>
    <w:p w:rsidR="00000000" w:rsidRDefault="00B404FD">
      <w:pPr>
        <w:pStyle w:val="pj"/>
      </w:pPr>
      <w:r>
        <w:rPr>
          <w:rStyle w:val="s0"/>
        </w:rPr>
        <w:t> </w:t>
      </w:r>
    </w:p>
    <w:p w:rsidR="00000000" w:rsidRDefault="00B404FD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4FD" w:rsidRDefault="00B404FD" w:rsidP="00B404FD">
      <w:r>
        <w:separator/>
      </w:r>
    </w:p>
  </w:endnote>
  <w:endnote w:type="continuationSeparator" w:id="0">
    <w:p w:rsidR="00B404FD" w:rsidRDefault="00B404FD" w:rsidP="00B40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4FD" w:rsidRDefault="00B404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4FD" w:rsidRDefault="00B404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4FD" w:rsidRDefault="00B404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4FD" w:rsidRDefault="00B404FD" w:rsidP="00B404FD">
      <w:r>
        <w:separator/>
      </w:r>
    </w:p>
  </w:footnote>
  <w:footnote w:type="continuationSeparator" w:id="0">
    <w:p w:rsidR="00B404FD" w:rsidRDefault="00B404FD" w:rsidP="00B404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4FD" w:rsidRDefault="00B404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4FD" w:rsidRDefault="00B404FD" w:rsidP="00B404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04FD" w:rsidRPr="00B404FD" w:rsidRDefault="00B404FD" w:rsidP="00B404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20 октября 2015 года № 198 «Об утверждении Правил приобретения, а также размещения акций Акционерного общества «Фонд гарантирования страховых выплат»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04FD" w:rsidRDefault="00B404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04FD"/>
    <w:rsid w:val="00B40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04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04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04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04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404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404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404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404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8706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36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784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20 октября 2015 года № 198 «Об утверждении Правил приобретения, а также размещения акций Акционерного общества «Фонд гарантирования страховых выплат»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2023-11-18T23:15:00Z</dcterms:created>
  <dcterms:modified xsi:type="dcterms:W3CDTF">2023-11-18T23:15:00Z</dcterms:modified>
</cp:coreProperties>
</file>