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F19C6">
      <w:pPr>
        <w:pStyle w:val="pj"/>
      </w:pPr>
      <w:bookmarkStart w:id="0" w:name="_GoBack"/>
      <w:bookmarkEnd w:id="0"/>
      <w:r>
        <w:rPr>
          <w:rStyle w:val="s0"/>
          <w:b/>
          <w:bCs/>
        </w:rPr>
        <w:t>«Аэротүсiру жұмыстарын жүргiзуге арналған рұқсаттарды тіркеу, есепке алу жңне беру қағидаларын бекіту туралы» Қазақстан Республикасының Цифрлық даму, инновациялар жңне аэроғарыш өнеркңсібі министрінің 2020 жылғы 9 сңуірдегі № 131/НҚ бұйрығы (2023.31.01. бе</w:t>
      </w:r>
      <w:r>
        <w:rPr>
          <w:rStyle w:val="s0"/>
          <w:b/>
          <w:bCs/>
        </w:rPr>
        <w:t>рілген өзгерістер мен толықтыруларымен) (күші жойылды)</w:t>
      </w:r>
    </w:p>
    <w:p w:rsidR="00000000" w:rsidRDefault="007F19C6">
      <w:pPr>
        <w:pStyle w:val="pj"/>
      </w:pPr>
      <w:r>
        <w:rPr>
          <w:rStyle w:val="s0"/>
          <w:b/>
          <w:bCs/>
        </w:rPr>
        <w:t> </w:t>
      </w:r>
    </w:p>
    <w:p w:rsidR="00000000" w:rsidRDefault="007F19C6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2020 жылғы 10 сәуірде № 20366 тіркелді</w:t>
      </w:r>
    </w:p>
    <w:p w:rsidR="00000000" w:rsidRDefault="007F19C6">
      <w:pPr>
        <w:pStyle w:val="pj"/>
      </w:pPr>
      <w:r>
        <w:rPr>
          <w:rStyle w:val="s0"/>
        </w:rPr>
        <w:t> </w:t>
      </w:r>
    </w:p>
    <w:p w:rsidR="00000000" w:rsidRDefault="007F19C6">
      <w:pPr>
        <w:pStyle w:val="pj"/>
      </w:pPr>
      <w:r>
        <w:rPr>
          <w:rStyle w:val="s0"/>
        </w:rPr>
        <w:t xml:space="preserve">Жариялануы: </w:t>
      </w:r>
      <w:hyperlink r:id="rId7" w:anchor="!/doc/141592/kaz" w:history="1">
        <w:r>
          <w:rPr>
            <w:rStyle w:val="a4"/>
          </w:rPr>
          <w:t>«ҚР НҚА электрондық түрдегі эталондық бақылау банкі» АЖ 2020 ж. 15 сәуірде</w:t>
        </w:r>
      </w:hyperlink>
    </w:p>
    <w:p w:rsidR="00000000" w:rsidRDefault="007F19C6">
      <w:pPr>
        <w:pStyle w:val="pj"/>
      </w:pPr>
      <w:r>
        <w:rPr>
          <w:rStyle w:val="s0"/>
        </w:rPr>
        <w:t> </w:t>
      </w:r>
    </w:p>
    <w:p w:rsidR="00000000" w:rsidRDefault="007F19C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Цифрлық даму, инновациялар және аэроғарыш өнеркәсібі министрінің 2023 жылғы 14 наурыздағы № 89/НҚ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7F19C6">
      <w:pPr>
        <w:pStyle w:val="pj"/>
      </w:pPr>
      <w:r>
        <w:rPr>
          <w:rStyle w:val="s0"/>
        </w:rPr>
        <w:t> </w:t>
      </w:r>
    </w:p>
    <w:p w:rsidR="00000000" w:rsidRDefault="007F19C6">
      <w:pPr>
        <w:pStyle w:val="pj"/>
      </w:pPr>
      <w:r>
        <w:rPr>
          <w:rStyle w:val="s0"/>
        </w:rPr>
        <w:t>Енгізілген өзгерістер:</w:t>
      </w:r>
    </w:p>
    <w:p w:rsidR="00000000" w:rsidRDefault="007F19C6">
      <w:pPr>
        <w:pStyle w:val="pj"/>
      </w:pPr>
      <w:r>
        <w:rPr>
          <w:rStyle w:val="s0"/>
        </w:rPr>
        <w:t> </w:t>
      </w:r>
    </w:p>
    <w:p w:rsidR="00000000" w:rsidRDefault="007F19C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Цифрлық даму, инновациялар және аэроғарыш өнеркәсібі министрінің 2022.28.02. № 67/НҚ </w:t>
      </w:r>
      <w:hyperlink r:id="rId9" w:history="1">
        <w:r>
          <w:rPr>
            <w:rStyle w:val="a4"/>
          </w:rPr>
          <w:t>б</w:t>
        </w:r>
        <w:r>
          <w:rPr>
            <w:rStyle w:val="a4"/>
          </w:rPr>
          <w:t>ұйрығымен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алпыс күн өткен соң қолданысқа енгізілді)</w:t>
      </w:r>
    </w:p>
    <w:p w:rsidR="00000000" w:rsidRDefault="007F19C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Цифрлық даму, инновациялар және аэроғарыш өнеркәсібі министрінің 2022.18.11. № 450/НҚ </w:t>
      </w:r>
      <w:hyperlink r:id="rId11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(2023 ж. 31 қаңтардан бастап </w:t>
      </w:r>
      <w:hyperlink r:id="rId12" w:anchor="sub_id=4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7F19C6">
      <w:pPr>
        <w:pStyle w:val="pj"/>
      </w:pPr>
      <w:r>
        <w:rPr>
          <w:rStyle w:val="s0"/>
        </w:rPr>
        <w:t> </w:t>
      </w:r>
    </w:p>
    <w:p w:rsidR="00000000" w:rsidRDefault="007F19C6">
      <w:pPr>
        <w:pStyle w:val="pj"/>
      </w:pPr>
      <w:r>
        <w:rPr>
          <w:rStyle w:val="s0"/>
        </w:rPr>
        <w:t>Бұрынғы редакциялар:</w:t>
      </w:r>
    </w:p>
    <w:p w:rsidR="00000000" w:rsidRDefault="007F19C6">
      <w:pPr>
        <w:pStyle w:val="pj"/>
      </w:pPr>
      <w:r>
        <w:rPr>
          <w:rStyle w:val="s0"/>
        </w:rPr>
        <w:t> </w:t>
      </w:r>
    </w:p>
    <w:p w:rsidR="00000000" w:rsidRDefault="007F19C6">
      <w:pPr>
        <w:pStyle w:val="pj"/>
      </w:pPr>
      <w:r>
        <w:rPr>
          <w:rStyle w:val="s0"/>
        </w:rPr>
        <w:t>2022 ж. 28 ақпанға дейін қолда</w:t>
      </w:r>
      <w:r>
        <w:rPr>
          <w:rStyle w:val="s0"/>
        </w:rPr>
        <w:t xml:space="preserve">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7F19C6">
      <w:pPr>
        <w:pStyle w:val="pj"/>
      </w:pPr>
      <w:r>
        <w:rPr>
          <w:rStyle w:val="s0"/>
        </w:rPr>
        <w:t xml:space="preserve">2022 ж. 18 қарашаға дейін қолданылған </w:t>
      </w:r>
      <w:hyperlink r:id="rId14" w:history="1">
        <w:r>
          <w:rPr>
            <w:rStyle w:val="a4"/>
          </w:rPr>
          <w:t>редакция</w:t>
        </w:r>
      </w:hyperlink>
    </w:p>
    <w:p w:rsidR="00000000" w:rsidRDefault="007F19C6">
      <w:pPr>
        <w:pStyle w:val="pj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F19C6" w:rsidRDefault="007F19C6" w:rsidP="007F19C6">
      <w:r>
        <w:separator/>
      </w:r>
    </w:p>
  </w:endnote>
  <w:endnote w:type="continuationSeparator" w:id="0">
    <w:p w:rsidR="007F19C6" w:rsidRDefault="007F19C6" w:rsidP="007F19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19C6" w:rsidRDefault="007F19C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19C6" w:rsidRDefault="007F19C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19C6" w:rsidRDefault="007F19C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F19C6" w:rsidRDefault="007F19C6" w:rsidP="007F19C6">
      <w:r>
        <w:separator/>
      </w:r>
    </w:p>
  </w:footnote>
  <w:footnote w:type="continuationSeparator" w:id="0">
    <w:p w:rsidR="007F19C6" w:rsidRDefault="007F19C6" w:rsidP="007F19C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19C6" w:rsidRDefault="007F19C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19C6" w:rsidRDefault="007F19C6" w:rsidP="007F19C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F19C6" w:rsidRPr="007F19C6" w:rsidRDefault="007F19C6" w:rsidP="007F19C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«Аэротүсiру жұмыстарын жүргiзуге арналған рұқсаттарды тіркеу, есепке алу және беру қағидаларын бекіту туралы» Қазақстан Республикасының Цифрлық даму, инновациялар және аэроғарыш өнеркәсібі министрінің 2020 жылғы 9 сәуірдегі № 131/НҚ бұйрығы (2023.31.01. берілген өзгерістер мен толықтыруларымен)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19C6" w:rsidRDefault="007F19C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F19C6"/>
    <w:rsid w:val="007F19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F19C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F19C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F19C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F19C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F19C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F19C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F19C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F19C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769045" TargetMode="External"/><Relationship Id="rId13" Type="http://schemas.openxmlformats.org/officeDocument/2006/relationships/hyperlink" Target="http://online.zakon.kz/Document/?doc_id=31721533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8632891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632891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9770179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125839" TargetMode="External"/><Relationship Id="rId14" Type="http://schemas.openxmlformats.org/officeDocument/2006/relationships/hyperlink" Target="http://online.zakon.kz/Document/?doc_id=35243970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141</Words>
  <Characters>1532</Characters>
  <Application>Microsoft Office Word</Application>
  <DocSecurity>0</DocSecurity>
  <Lines>12</Lines>
  <Paragraphs>3</Paragraphs>
  <ScaleCrop>false</ScaleCrop>
  <Company>SPecialiST RePack</Company>
  <LinksUpToDate>false</LinksUpToDate>
  <CharactersWithSpaces>1670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«Аэротүсiру жұмыстарын жүргiзуге арналған рұқсаттарды тіркеу, есепке алу және беру қағидаларын бекіту туралы» Қазақстан Республикасының Цифрлық даму, инновациялар және аэроғарыш өнеркәсібі министрінің 2020 жылғы 9 сәуірдегі № 131/НҚ бұйрығы (2023.31.01. берілген өзгерістер мен толықтыруларымен)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2024-05-02T20:02:00Z</dcterms:created>
  <dcterms:modified xsi:type="dcterms:W3CDTF">2024-05-02T20:02:00Z</dcterms:modified>
</cp:coreProperties>
</file>