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A05">
      <w:pPr>
        <w:pStyle w:val="pr"/>
      </w:pPr>
      <w:bookmarkStart w:id="0" w:name="_GoBack"/>
      <w:bookmarkEnd w:id="0"/>
      <w:r>
        <w:t>15.08.2016</w:t>
      </w:r>
    </w:p>
    <w:p w:rsidR="00000000" w:rsidRDefault="00DF7A05">
      <w:pPr>
        <w:pStyle w:val="pc"/>
      </w:pPr>
      <w:r>
        <w:rPr>
          <w:rStyle w:val="s1"/>
        </w:rPr>
        <w:t>Совет директоров АО НК «КазМунайГаз» утвердил новую организационную структуру компании</w:t>
      </w:r>
    </w:p>
    <w:p w:rsidR="00000000" w:rsidRDefault="00DF7A05">
      <w:pPr>
        <w:pStyle w:val="pj"/>
      </w:pPr>
      <w:r>
        <w:t> </w:t>
      </w:r>
    </w:p>
    <w:p w:rsidR="00000000" w:rsidRDefault="00DF7A05">
      <w:pPr>
        <w:pStyle w:val="pj"/>
      </w:pPr>
      <w:r>
        <w:t>Совет директоров АО НК «КазМунайГаз» утвердил новую организационную структуру компании. Это логический этап Программы трансформации нацкомпании по переходу на новую операционную модель, согласно которой КМГ откажется от концепции портфельного инвестора и п</w:t>
      </w:r>
      <w:r>
        <w:t>ерейдет к активному операционному управлению производственными активами. Операционная модель подразумевает усиление корпоративного центра КМГ и прямое управление дочерними и зависимыми организациями.</w:t>
      </w:r>
    </w:p>
    <w:p w:rsidR="00000000" w:rsidRDefault="00DF7A05">
      <w:pPr>
        <w:pStyle w:val="pj"/>
      </w:pPr>
      <w:r>
        <w:t xml:space="preserve">Утвержденный вариант оргструктуры центрального аппарата </w:t>
      </w:r>
      <w:r>
        <w:t xml:space="preserve">КМГ является промежуточным и разработан на основе операционной модели. В частности, сформированы интегрированные </w:t>
      </w:r>
      <w:proofErr w:type="gramStart"/>
      <w:r>
        <w:t>бизнес-единицы</w:t>
      </w:r>
      <w:proofErr w:type="gramEnd"/>
      <w:r>
        <w:t xml:space="preserve"> по направлениям деятельности (например, «Разведка», «Добыча нефти и газа», «Технологии», «Маркетинг и сбыт» и др.) и введены нов</w:t>
      </w:r>
      <w:r>
        <w:t>ые руководящие должности.</w:t>
      </w:r>
    </w:p>
    <w:p w:rsidR="00000000" w:rsidRDefault="00DF7A05">
      <w:pPr>
        <w:pStyle w:val="pj"/>
      </w:pPr>
      <w:r>
        <w:t xml:space="preserve">Произведены соответствующие назначения. Исполнительным вице-президентом по транспортировке, переработке и маркетингу </w:t>
      </w:r>
      <w:proofErr w:type="gramStart"/>
      <w:r>
        <w:t>назначен</w:t>
      </w:r>
      <w:proofErr w:type="gramEnd"/>
      <w:r>
        <w:t xml:space="preserve"> Данияр Берлибаев. Должность исполнительного вице-президента по транспортировке и маркетингу газа занял К</w:t>
      </w:r>
      <w:r>
        <w:t xml:space="preserve">айрат Шарипбаев. В должности старшего вице-президента - финансового директора </w:t>
      </w:r>
      <w:proofErr w:type="gramStart"/>
      <w:r>
        <w:t>утвержден</w:t>
      </w:r>
      <w:proofErr w:type="gramEnd"/>
      <w:r>
        <w:t xml:space="preserve"> Ардак Касымбек. Старшим вице-президентом по трансформации стал Глеб Люксембург. Кроме того, назначены старшие вице-президенты, вице-президенты и управляющие директоры п</w:t>
      </w:r>
      <w:r>
        <w:t>о различным направлениям деятельности КМГ.</w:t>
      </w:r>
    </w:p>
    <w:p w:rsidR="00000000" w:rsidRDefault="00DF7A05">
      <w:pPr>
        <w:pStyle w:val="pj"/>
      </w:pPr>
      <w:r>
        <w:t>Назначенным руководителям до конца 2016 года при поддержке команды по трансформации «KM</w:t>
      </w:r>
      <w:proofErr w:type="gramStart"/>
      <w:r>
        <w:t>Г</w:t>
      </w:r>
      <w:proofErr w:type="gramEnd"/>
      <w:r>
        <w:t xml:space="preserve"> Глобал Солюшнс» и консультантов предстоит сформировать детализированную целевую организационную структуру и разработать дета</w:t>
      </w:r>
      <w:r>
        <w:t xml:space="preserve">льный план перехода к ней. Целевая структура КМГ позволит сконцентрировать ресурсы на профильной деятельности каждой </w:t>
      </w:r>
      <w:proofErr w:type="gramStart"/>
      <w:r>
        <w:t>бизнес-единицы</w:t>
      </w:r>
      <w:proofErr w:type="gramEnd"/>
      <w:r>
        <w:t xml:space="preserve"> и корпоративного блока и повысит управляемость компании за счет построения четкой иерархии и подчиненности.</w:t>
      </w:r>
    </w:p>
    <w:p w:rsidR="00000000" w:rsidRDefault="00DF7A05">
      <w:pPr>
        <w:pStyle w:val="pj"/>
      </w:pPr>
      <w:r>
        <w:t>Новый состав Пра</w:t>
      </w:r>
      <w:r>
        <w:t>вления «КазМунайГаза» будет утвержден в сентябре 2016 года.</w:t>
      </w:r>
    </w:p>
    <w:p w:rsidR="00000000" w:rsidRDefault="00DF7A05">
      <w:pPr>
        <w:pStyle w:val="pj"/>
      </w:pPr>
      <w:r>
        <w:t>АО «Национальная компания «КазМунайГаз» - казахстанский национальный оператор по разведке, добыче, переработке и транспортировке углеводородов. 90 процентов акций КМГ принадлежат АО «Фонд национал</w:t>
      </w:r>
      <w:r>
        <w:t>ьного благосостояния «Самрук-Казына». 10 процентов акций КМГ принадлежат Национальному банку Республики Казахстан.</w:t>
      </w:r>
    </w:p>
    <w:p w:rsidR="00000000" w:rsidRDefault="00DF7A05">
      <w:pPr>
        <w:pStyle w:val="pj"/>
      </w:pPr>
      <w:r>
        <w:t xml:space="preserve">ФКОО «КМГ Глобал Солюшнс Б.В.»в РК - дочерняя организация АО НК «КазМунайГаз», занимающаяся практической реализацией Программы трансформации </w:t>
      </w:r>
      <w:r>
        <w:t>КМГ. В коллектив компании вошли лучшие специалисты группы компаний «КазМунайГаз» на условиях полного отвлечения от текущей работы, а также внешние эксперты с опытом участия в крупных международных нефтегазовых проектах, в том числе - по трансформации.</w:t>
      </w:r>
    </w:p>
    <w:p w:rsidR="00000000" w:rsidRDefault="00DF7A05">
      <w:pPr>
        <w:pStyle w:val="p"/>
      </w:pPr>
      <w:r>
        <w:t> </w:t>
      </w:r>
    </w:p>
    <w:p w:rsidR="00000000" w:rsidRDefault="00DF7A05">
      <w:pPr>
        <w:pStyle w:val="p"/>
      </w:pPr>
      <w:r>
        <w:rPr>
          <w:sz w:val="20"/>
          <w:szCs w:val="20"/>
        </w:rPr>
        <w:t> </w:t>
      </w:r>
    </w:p>
    <w:p w:rsidR="00000000" w:rsidRDefault="00DF7A05">
      <w:pPr>
        <w:pStyle w:val="p"/>
      </w:pPr>
      <w:r>
        <w:rPr>
          <w:sz w:val="20"/>
          <w:szCs w:val="20"/>
        </w:rPr>
        <w:t>Источник: АО «НК «КазМунайГаз» (</w:t>
      </w:r>
      <w:hyperlink r:id="rId7" w:tgtFrame="_blank" w:history="1">
        <w:r>
          <w:rPr>
            <w:rStyle w:val="a4"/>
            <w:sz w:val="20"/>
            <w:szCs w:val="20"/>
          </w:rPr>
          <w:t>https://www.kmg.kz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A05" w:rsidRDefault="00DF7A05" w:rsidP="00DF7A05">
      <w:r>
        <w:separator/>
      </w:r>
    </w:p>
  </w:endnote>
  <w:endnote w:type="continuationSeparator" w:id="0">
    <w:p w:rsidR="00DF7A05" w:rsidRDefault="00DF7A05" w:rsidP="00DF7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A05" w:rsidRDefault="00DF7A05" w:rsidP="00DF7A05">
      <w:r>
        <w:separator/>
      </w:r>
    </w:p>
  </w:footnote>
  <w:footnote w:type="continuationSeparator" w:id="0">
    <w:p w:rsidR="00DF7A05" w:rsidRDefault="00DF7A05" w:rsidP="00DF7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 w:rsidP="00DF7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A05" w:rsidRPr="00DF7A05" w:rsidRDefault="00DF7A05" w:rsidP="00DF7A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Совет директоров АО НК «КазМунайГаз» утвердил новую организационную структуру компании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A05" w:rsidRDefault="00DF7A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A05"/>
    <w:rsid w:val="00DF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A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A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7A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7A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7A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7A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mg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2447</Characters>
  <Application>Microsoft Office Word</Application>
  <DocSecurity>0</DocSecurity>
  <Lines>20</Lines>
  <Paragraphs>5</Paragraphs>
  <ScaleCrop>false</ScaleCrop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2025-06-30T00:12:00Z</dcterms:created>
  <dcterms:modified xsi:type="dcterms:W3CDTF">2025-06-30T00:12:00Z</dcterms:modified>
</cp:coreProperties>
</file>