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81250">
      <w:pPr>
        <w:pStyle w:val="pr"/>
      </w:pPr>
      <w:bookmarkStart w:id="0" w:name="_GoBack"/>
      <w:bookmarkEnd w:id="0"/>
      <w:r>
        <w:t>05.02.2020</w:t>
      </w:r>
    </w:p>
    <w:p w:rsidR="00000000" w:rsidRDefault="00C81250">
      <w:pPr>
        <w:pStyle w:val="pc"/>
      </w:pPr>
      <w:r>
        <w:rPr>
          <w:rStyle w:val="s1"/>
        </w:rPr>
        <w:t>Как потенциальному поставщику повысить показатели финансовой устойчивости</w:t>
      </w:r>
    </w:p>
    <w:p w:rsidR="00000000" w:rsidRDefault="00C81250">
      <w:pPr>
        <w:pStyle w:val="pj"/>
      </w:pPr>
      <w:r>
        <w:rPr>
          <w:rStyle w:val="s0"/>
        </w:rPr>
        <w:t> </w:t>
      </w:r>
    </w:p>
    <w:p w:rsidR="00000000" w:rsidRDefault="00C81250">
      <w:pPr>
        <w:pStyle w:val="pj"/>
      </w:pPr>
      <w:r>
        <w:rPr>
          <w:rStyle w:val="s0"/>
        </w:rPr>
        <w:t xml:space="preserve">С 1 сентября 2019 года все государственные закупки в сфере строительства осуществляются только способом конкурса с предварительным квалификационным отбором (далее - ПКО), сообщает </w:t>
      </w:r>
      <w:hyperlink r:id="rId7" w:tgtFrame="_blank" w:history="1">
        <w:r>
          <w:rPr>
            <w:rStyle w:val="a4"/>
          </w:rPr>
          <w:t>Департамент государств</w:t>
        </w:r>
        <w:r>
          <w:rPr>
            <w:rStyle w:val="a4"/>
          </w:rPr>
          <w:t>енных доходов по Жамбылской области</w:t>
        </w:r>
      </w:hyperlink>
      <w:r>
        <w:rPr>
          <w:rStyle w:val="s0"/>
        </w:rPr>
        <w:t>.</w:t>
      </w:r>
    </w:p>
    <w:p w:rsidR="00000000" w:rsidRDefault="00C81250">
      <w:pPr>
        <w:pStyle w:val="pj"/>
      </w:pPr>
      <w:r>
        <w:rPr>
          <w:rStyle w:val="s0"/>
        </w:rPr>
        <w:t xml:space="preserve">Условием участия потенциальных поставщиков в закупках в сфере строительства является их соответствие квалификационному требованию в виде финансовой устойчивости согласно показателям, определенным </w:t>
      </w:r>
      <w:hyperlink r:id="rId8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закупок.</w:t>
      </w:r>
    </w:p>
    <w:p w:rsidR="00000000" w:rsidRDefault="00C81250">
      <w:pPr>
        <w:pStyle w:val="pj"/>
      </w:pPr>
      <w:r>
        <w:rPr>
          <w:rStyle w:val="s0"/>
        </w:rPr>
        <w:t xml:space="preserve">В соответствии с </w:t>
      </w:r>
      <w:hyperlink r:id="rId9" w:anchor="sub_id=44600" w:history="1">
        <w:r>
          <w:rPr>
            <w:rStyle w:val="a4"/>
          </w:rPr>
          <w:t>пунктами 446, 447</w:t>
        </w:r>
      </w:hyperlink>
      <w:r>
        <w:rPr>
          <w:rStyle w:val="s0"/>
        </w:rPr>
        <w:t xml:space="preserve"> Правил осуществления государств</w:t>
      </w:r>
      <w:r>
        <w:rPr>
          <w:rStyle w:val="s0"/>
        </w:rPr>
        <w:t>енных закупок утвержденного Приказом Министра финансов Республики Казахстан от 11 декабря 2015 года № 648, финансовая устойчивость потенциального поставщика определяется веб-порталом автоматически на основании следующих сведений органов государственных дох</w:t>
      </w:r>
      <w:r>
        <w:rPr>
          <w:rStyle w:val="s0"/>
        </w:rPr>
        <w:t>одов:</w:t>
      </w:r>
    </w:p>
    <w:p w:rsidR="00000000" w:rsidRDefault="00C81250">
      <w:pPr>
        <w:pStyle w:val="pj"/>
      </w:pPr>
      <w:r>
        <w:rPr>
          <w:rStyle w:val="s0"/>
        </w:rPr>
        <w:t>1) доходы (оборотные средства);</w:t>
      </w:r>
    </w:p>
    <w:p w:rsidR="00000000" w:rsidRDefault="00C81250">
      <w:pPr>
        <w:pStyle w:val="pj"/>
      </w:pPr>
      <w:r>
        <w:rPr>
          <w:rStyle w:val="s0"/>
        </w:rPr>
        <w:t>2) уплаченные налоги;</w:t>
      </w:r>
    </w:p>
    <w:p w:rsidR="00000000" w:rsidRDefault="00C81250">
      <w:pPr>
        <w:pStyle w:val="pj"/>
      </w:pPr>
      <w:r>
        <w:rPr>
          <w:rStyle w:val="s0"/>
        </w:rPr>
        <w:t>3) основные средства;</w:t>
      </w:r>
    </w:p>
    <w:p w:rsidR="00000000" w:rsidRDefault="00C81250">
      <w:pPr>
        <w:pStyle w:val="pj"/>
      </w:pPr>
      <w:r>
        <w:rPr>
          <w:rStyle w:val="s0"/>
        </w:rPr>
        <w:t>4) фонд оплаты труда.</w:t>
      </w:r>
    </w:p>
    <w:p w:rsidR="00000000" w:rsidRDefault="00C81250">
      <w:pPr>
        <w:pStyle w:val="pj"/>
      </w:pPr>
      <w:r>
        <w:rPr>
          <w:rStyle w:val="s0"/>
        </w:rPr>
        <w:t xml:space="preserve">Потенциальный поставщик, участвующий в государственных закупках способом в конкурсе с предварительным квалификационным отбором по строительно-монтажным </w:t>
      </w:r>
      <w:r>
        <w:rPr>
          <w:rStyle w:val="s0"/>
        </w:rPr>
        <w:t>работам признается финансово устойчивым, если он соответствует в совокупности следующим условиям:</w:t>
      </w:r>
    </w:p>
    <w:p w:rsidR="00000000" w:rsidRDefault="00C81250">
      <w:pPr>
        <w:pStyle w:val="pj"/>
      </w:pPr>
      <w:r>
        <w:rPr>
          <w:rStyle w:val="s0"/>
        </w:rPr>
        <w:t>1) доходы (оборотные средства) потенциального поставщика в течение трех лет, предшествующих предыдущему году согласно данным информационных систем органов гос</w:t>
      </w:r>
      <w:r>
        <w:rPr>
          <w:rStyle w:val="s0"/>
        </w:rPr>
        <w:t>ударственных доходов составляют не менее одной второй части суммы, выделенной для осуществления государственной закупки, но не более четырестатысячекратного размера месячного расчетного показателя, установленного на соответствующий финансовый год;</w:t>
      </w:r>
    </w:p>
    <w:p w:rsidR="00000000" w:rsidRDefault="00C81250">
      <w:pPr>
        <w:pStyle w:val="pj"/>
      </w:pPr>
      <w:r>
        <w:rPr>
          <w:rStyle w:val="s0"/>
        </w:rPr>
        <w:t>2) показ</w:t>
      </w:r>
      <w:r>
        <w:rPr>
          <w:rStyle w:val="s0"/>
        </w:rPr>
        <w:t xml:space="preserve">атель уплаченных налогов в течение трех лет,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(предполагается с 2021 г. - 4%, с 2022 г. - 5%) потенциального </w:t>
      </w:r>
      <w:r>
        <w:rPr>
          <w:rStyle w:val="s0"/>
        </w:rPr>
        <w:t>поставщика, указанного в подпункте 1) настоящего пункта.</w:t>
      </w:r>
    </w:p>
    <w:p w:rsidR="00000000" w:rsidRDefault="00C81250">
      <w:pPr>
        <w:pStyle w:val="pj"/>
      </w:pPr>
      <w:r>
        <w:rPr>
          <w:rStyle w:val="s0"/>
        </w:rPr>
        <w:t>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формуле:</w:t>
      </w:r>
    </w:p>
    <w:p w:rsidR="00000000" w:rsidRDefault="00C81250">
      <w:pPr>
        <w:pStyle w:val="pj"/>
      </w:pPr>
      <w:r>
        <w:rPr>
          <w:rStyle w:val="s0"/>
        </w:rPr>
        <w:t>ПУН = УН / СГД х 100%,</w:t>
      </w:r>
    </w:p>
    <w:p w:rsidR="00000000" w:rsidRDefault="00C81250">
      <w:pPr>
        <w:pStyle w:val="pj"/>
      </w:pPr>
      <w:r>
        <w:rPr>
          <w:rStyle w:val="s0"/>
        </w:rPr>
        <w:t>где:</w:t>
      </w:r>
    </w:p>
    <w:p w:rsidR="00000000" w:rsidRDefault="00C81250">
      <w:pPr>
        <w:pStyle w:val="pj"/>
      </w:pPr>
      <w:r>
        <w:rPr>
          <w:rStyle w:val="s0"/>
        </w:rPr>
        <w:t>ПУ</w:t>
      </w:r>
      <w:r>
        <w:rPr>
          <w:rStyle w:val="s0"/>
        </w:rPr>
        <w:t>Н - показатель уплаченных налогов;</w:t>
      </w:r>
    </w:p>
    <w:p w:rsidR="00000000" w:rsidRDefault="00C81250">
      <w:pPr>
        <w:pStyle w:val="pj"/>
      </w:pPr>
      <w:r>
        <w:rPr>
          <w:rStyle w:val="s0"/>
        </w:rPr>
        <w:t>УН - сумма уплаченных налогов;</w:t>
      </w:r>
    </w:p>
    <w:p w:rsidR="00000000" w:rsidRDefault="00C81250">
      <w:pPr>
        <w:pStyle w:val="pj"/>
      </w:pPr>
      <w:r>
        <w:rPr>
          <w:rStyle w:val="s0"/>
        </w:rPr>
        <w:t>СГД - сумма совокупного дохода потенциального поставщика;</w:t>
      </w:r>
    </w:p>
    <w:p w:rsidR="00000000" w:rsidRDefault="00C81250">
      <w:pPr>
        <w:pStyle w:val="pj"/>
      </w:pPr>
      <w:r>
        <w:rPr>
          <w:rStyle w:val="s0"/>
        </w:rPr>
        <w:t xml:space="preserve">3) средняя стоимость основных средств потенциального поставщика в течение трех лет, предшествующих предыдущему году согласно данным </w:t>
      </w:r>
      <w:r>
        <w:rPr>
          <w:rStyle w:val="s0"/>
        </w:rPr>
        <w:t>информационных систем органов государственных доходов составляет не менее одной пятнадцатой части суммы, выделенной для осуществления государственной закупки, но не более четырестатысячекратного размера месячного расчетного показателя, установленного на со</w:t>
      </w:r>
      <w:r>
        <w:rPr>
          <w:rStyle w:val="s0"/>
        </w:rPr>
        <w:t>ответствующий финансовый год;</w:t>
      </w:r>
    </w:p>
    <w:p w:rsidR="00000000" w:rsidRDefault="00C81250">
      <w:pPr>
        <w:pStyle w:val="pj"/>
      </w:pPr>
      <w:r>
        <w:rPr>
          <w:rStyle w:val="s0"/>
        </w:rPr>
        <w:t>4) фонд оплаты труда работников потенциального поставщика в течение трех лет,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</w:t>
      </w:r>
      <w:r>
        <w:rPr>
          <w:rStyle w:val="s0"/>
        </w:rPr>
        <w:t>ммы, выделенной для осуществления государственной закупки, но не более четырестатысячекратного размера месячного расчетного показателя, установленного на соответствующий финансовый год.</w:t>
      </w:r>
    </w:p>
    <w:p w:rsidR="00000000" w:rsidRDefault="00C81250">
      <w:pPr>
        <w:pStyle w:val="pj"/>
      </w:pPr>
      <w:r>
        <w:rPr>
          <w:rStyle w:val="s0"/>
        </w:rPr>
        <w:t>В случаях представления потенциальными поставщиками дополнительной нал</w:t>
      </w:r>
      <w:r>
        <w:rPr>
          <w:rStyle w:val="s0"/>
        </w:rPr>
        <w:t>оговой отчетности за расчитываемый трехлетний период, влекущей изменение показателей финансовой устойчивости, по результатам камерального контроля на веб-портале государственных закупок будут внесены изменения в показатели финансовой устойчивости.</w:t>
      </w:r>
    </w:p>
    <w:p w:rsidR="00000000" w:rsidRDefault="00C81250">
      <w:pPr>
        <w:pStyle w:val="pj"/>
      </w:pPr>
      <w:r>
        <w:rPr>
          <w:rStyle w:val="s0"/>
        </w:rPr>
        <w:t>Для внес</w:t>
      </w:r>
      <w:r>
        <w:rPr>
          <w:rStyle w:val="s0"/>
        </w:rPr>
        <w:t>ения изменений в показатели, при уплате налогов в рамках представленной налоговой отчетности, необходимо обратиться в КГД МФ РК с приложением подтверждающих документов.</w:t>
      </w:r>
    </w:p>
    <w:p w:rsidR="00000000" w:rsidRDefault="00C81250">
      <w:pPr>
        <w:pStyle w:val="pj"/>
      </w:pPr>
      <w:r>
        <w:rPr>
          <w:rStyle w:val="s0"/>
        </w:rPr>
        <w:t>Таким образом, потенциальным поставщикам предоставляется возможность повысить свои пока</w:t>
      </w:r>
      <w:r>
        <w:rPr>
          <w:rStyle w:val="s0"/>
        </w:rPr>
        <w:t>затели финансовой устойчивости путем фактической уплаты налоговых обязательств.</w:t>
      </w:r>
    </w:p>
    <w:p w:rsidR="00000000" w:rsidRDefault="00C81250">
      <w:pPr>
        <w:pStyle w:val="pj"/>
      </w:pPr>
      <w:r>
        <w:rPr>
          <w:rStyle w:val="s0"/>
        </w:rPr>
        <w:t> </w:t>
      </w:r>
    </w:p>
    <w:p w:rsidR="00000000" w:rsidRDefault="00C81250">
      <w:pPr>
        <w:pStyle w:val="pj"/>
      </w:pPr>
      <w:r>
        <w:rPr>
          <w:rStyle w:val="s0"/>
        </w:rPr>
        <w:t> </w:t>
      </w:r>
    </w:p>
    <w:p w:rsidR="00000000" w:rsidRDefault="00C81250">
      <w:pPr>
        <w:pStyle w:val="p"/>
      </w:pPr>
      <w:r>
        <w:t> </w:t>
      </w:r>
    </w:p>
    <w:p w:rsidR="00000000" w:rsidRDefault="00C81250">
      <w:pPr>
        <w:pStyle w:val="p"/>
      </w:pPr>
      <w:r>
        <w:rPr>
          <w:sz w:val="20"/>
          <w:szCs w:val="20"/>
        </w:rPr>
        <w:t> </w:t>
      </w:r>
    </w:p>
    <w:p w:rsidR="00000000" w:rsidRDefault="00C81250">
      <w:pPr>
        <w:pStyle w:val="p"/>
      </w:pPr>
      <w:r>
        <w:rPr>
          <w:sz w:val="20"/>
          <w:szCs w:val="20"/>
        </w:rPr>
        <w:t>Источник: ДГД по Жамбылской области (</w:t>
      </w:r>
      <w:hyperlink r:id="rId10" w:tgtFrame="_blank" w:history="1">
        <w:r>
          <w:rPr>
            <w:rStyle w:val="a4"/>
            <w:sz w:val="20"/>
            <w:szCs w:val="20"/>
          </w:rPr>
          <w:t>https://zhmb.kgd.gov.kz</w:t>
        </w:r>
      </w:hyperlink>
      <w:r>
        <w:rPr>
          <w:sz w:val="20"/>
          <w:szCs w:val="20"/>
        </w:rPr>
        <w:t>)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250" w:rsidRDefault="00C81250" w:rsidP="00C81250">
      <w:r>
        <w:separator/>
      </w:r>
    </w:p>
  </w:endnote>
  <w:endnote w:type="continuationSeparator" w:id="0">
    <w:p w:rsidR="00C81250" w:rsidRDefault="00C81250" w:rsidP="00C8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50" w:rsidRDefault="00C812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50" w:rsidRDefault="00C8125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50" w:rsidRDefault="00C812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250" w:rsidRDefault="00C81250" w:rsidP="00C81250">
      <w:r>
        <w:separator/>
      </w:r>
    </w:p>
  </w:footnote>
  <w:footnote w:type="continuationSeparator" w:id="0">
    <w:p w:rsidR="00C81250" w:rsidRDefault="00C81250" w:rsidP="00C81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50" w:rsidRDefault="00C8125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50" w:rsidRDefault="00C81250" w:rsidP="00C8125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81250" w:rsidRPr="00C81250" w:rsidRDefault="00C81250" w:rsidP="00C8125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Как потенциальному поставщику повысить показатели финансовой устойчивости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50" w:rsidRDefault="00C812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81250"/>
    <w:rsid w:val="00C8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812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125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812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125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812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125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812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125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51577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hmb.kgd.gov.kz/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zhmb.kgd.gov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51577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2025-07-29T02:05:00Z</dcterms:created>
  <dcterms:modified xsi:type="dcterms:W3CDTF">2025-07-29T02:05:00Z</dcterms:modified>
</cp:coreProperties>
</file>