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0C06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24 июля 2018 года № 118 «О перечне международных и региональных (межгосударственных) стандартов, а в случае их отсутствия - национальных (государственных) стандартов, содержащих правила и методы исслед</w:t>
      </w:r>
      <w:r>
        <w:rPr>
          <w:rStyle w:val="s0"/>
          <w:b/>
          <w:bCs/>
        </w:rPr>
        <w:t>ований (испытаний) и измерений, в том числе правила отбора образцов, необходимые для применения и исполнения требований технического регламента Евразийского экономического союза «О безопасности нефти, подготовленной к транспортировке и (или) использованию»</w:t>
      </w:r>
      <w:r>
        <w:rPr>
          <w:rStyle w:val="s0"/>
          <w:b/>
          <w:bCs/>
        </w:rPr>
        <w:t xml:space="preserve"> (ТР ЕАЭС 045/2017) и осуществления оценки соответствия объектов технического регулирования» (г. Москва) (с изменениями по состоянию на 12.04.2024 г.)</w:t>
      </w:r>
    </w:p>
    <w:p w:rsidR="00000000" w:rsidRDefault="00010C06">
      <w:pPr>
        <w:pStyle w:val="pj"/>
      </w:pPr>
      <w:r>
        <w:rPr>
          <w:rStyle w:val="s0"/>
          <w:b/>
          <w:bCs/>
        </w:rPr>
        <w:t> </w:t>
      </w:r>
    </w:p>
    <w:p w:rsidR="00000000" w:rsidRDefault="00010C06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26 июля 2018 г.</w:t>
      </w:r>
    </w:p>
    <w:p w:rsidR="00000000" w:rsidRDefault="00010C06">
      <w:pPr>
        <w:pStyle w:val="pj"/>
      </w:pPr>
      <w:r>
        <w:rPr>
          <w:rStyle w:val="s0"/>
        </w:rPr>
        <w:t> </w:t>
      </w:r>
    </w:p>
    <w:p w:rsidR="00000000" w:rsidRDefault="00010C06">
      <w:pPr>
        <w:pStyle w:val="pj"/>
      </w:pPr>
      <w:r>
        <w:rPr>
          <w:rStyle w:val="s0"/>
        </w:rPr>
        <w:t>Внесены изменения:</w:t>
      </w:r>
    </w:p>
    <w:p w:rsidR="00000000" w:rsidRDefault="00010C06">
      <w:pPr>
        <w:pStyle w:val="pj"/>
      </w:pPr>
      <w:r>
        <w:rPr>
          <w:rStyle w:val="s0"/>
        </w:rPr>
        <w:t> </w:t>
      </w:r>
    </w:p>
    <w:p w:rsidR="00000000" w:rsidRDefault="00010C06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11.05.23 г. № 61 (</w:t>
      </w:r>
      <w:hyperlink r:id="rId9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11 ноября 2023 г.);</w:t>
      </w:r>
    </w:p>
    <w:p w:rsidR="00000000" w:rsidRDefault="00010C06">
      <w:pPr>
        <w:pStyle w:val="pj"/>
      </w:pP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13.03.24 г. № 20 (</w:t>
      </w:r>
      <w:hyperlink r:id="rId11" w:anchor="sub_id=2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12 апреля 2024 г.).</w:t>
      </w:r>
    </w:p>
    <w:p w:rsidR="00000000" w:rsidRDefault="00010C06">
      <w:pPr>
        <w:pStyle w:val="pj"/>
      </w:pPr>
      <w:r>
        <w:rPr>
          <w:rStyle w:val="s0"/>
        </w:rPr>
        <w:t> </w:t>
      </w:r>
    </w:p>
    <w:p w:rsidR="00000000" w:rsidRDefault="00010C06">
      <w:pPr>
        <w:pStyle w:val="pj"/>
      </w:pPr>
      <w:r>
        <w:rPr>
          <w:rStyle w:val="s0"/>
        </w:rPr>
        <w:t>Предыдущие редакции:</w:t>
      </w:r>
    </w:p>
    <w:p w:rsidR="00000000" w:rsidRDefault="00010C06">
      <w:pPr>
        <w:pStyle w:val="pj"/>
      </w:pPr>
      <w:r>
        <w:rPr>
          <w:rStyle w:val="s0"/>
        </w:rPr>
        <w:t> </w:t>
      </w:r>
    </w:p>
    <w:p w:rsidR="00000000" w:rsidRDefault="00010C06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11.05.23 г.</w:t>
      </w:r>
    </w:p>
    <w:p w:rsidR="00000000" w:rsidRDefault="00010C06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13.03.24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0C06" w:rsidRDefault="00010C06" w:rsidP="00010C06">
      <w:r>
        <w:separator/>
      </w:r>
    </w:p>
  </w:endnote>
  <w:endnote w:type="continuationSeparator" w:id="0">
    <w:p w:rsidR="00010C06" w:rsidRDefault="00010C06" w:rsidP="00010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C06" w:rsidRDefault="00010C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C06" w:rsidRDefault="00010C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C06" w:rsidRDefault="00010C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0C06" w:rsidRDefault="00010C06" w:rsidP="00010C06">
      <w:r>
        <w:separator/>
      </w:r>
    </w:p>
  </w:footnote>
  <w:footnote w:type="continuationSeparator" w:id="0">
    <w:p w:rsidR="00010C06" w:rsidRDefault="00010C06" w:rsidP="00010C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C06" w:rsidRDefault="00010C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C06" w:rsidRDefault="00010C06" w:rsidP="00010C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0C06" w:rsidRPr="00010C06" w:rsidRDefault="00010C06" w:rsidP="00010C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24 июля 2018 года № 118 «О перечне международных и региональных (межгосударственных) стандартов, а в случае их отсутствия – национальных (государственных)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Евразийского экономического союза «О безопасности нефти, подготовленной к транспортировке и (или) использованию» (ТР ЕАЭС 045/2017) и осуществления оценки соответствия объектов технического регулирования» (г. Москва) (с изменениями по состоянию на 12.04.2024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C06" w:rsidRDefault="00010C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0C06"/>
    <w:rsid w:val="00010C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0C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0C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0C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0C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0C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0C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0C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0C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89008" TargetMode="External"/><Relationship Id="rId13" Type="http://schemas.openxmlformats.org/officeDocument/2006/relationships/hyperlink" Target="http://online.zakon.kz/Document/?doc_id=3434221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466873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43207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43207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8900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1482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24 июля 2018 года № 118 «О перечне международных и региональных (межгосударственных) стандартов, а в случае их отсутствия – национальных (государственных)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Евразийского экономического союза «О безопасности нефти, подготовленной к транспортировке и (или) использованию» (ТР ЕАЭС 045/2017) и осуществления оценки соответствия объектов технического регулирования» (г. Москва) (с изменениями по состоянию на 12.04.2024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2024-07-11T05:59:00Z</dcterms:created>
  <dcterms:modified xsi:type="dcterms:W3CDTF">2024-07-11T05:59:00Z</dcterms:modified>
</cp:coreProperties>
</file>