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45E3A">
      <w:pPr>
        <w:pStyle w:val="pj"/>
      </w:pPr>
      <w:bookmarkStart w:id="0" w:name="_GoBack"/>
      <w:bookmarkEnd w:id="0"/>
      <w:r>
        <w:rPr>
          <w:rStyle w:val="s0"/>
          <w:b/>
          <w:bCs/>
        </w:rPr>
        <w:t>«Толысылған шарап (шарап материалы), сондай-ақ өндiрiстiк қуаты жылына төрт жүз мың декалитрден төмен сыра жңне сыра сусыны өндiрiсiнен басқа, этил спиртiн жңне (немесе) алкоголь өнiмiн өндiрудiң технологиялық желiлерiн есепке алудың бақылау аспаптарымен ж</w:t>
      </w:r>
      <w:r>
        <w:rPr>
          <w:rStyle w:val="s0"/>
          <w:b/>
          <w:bCs/>
        </w:rPr>
        <w:t>арақтандыру, олардың жұмыс iстеу жңне есепке алынуын жүзеге асыру қағидаларын бекіту туралы» Қазақстан Республикасы Қаржы министрінің 2015 жылғы 29 қыркүйектегі № 498 бұйрығы (2023.11.04. берілген өзгерістер мен толықтырулармен)</w:t>
      </w:r>
    </w:p>
    <w:p w:rsidR="00000000" w:rsidRDefault="00E45E3A">
      <w:pPr>
        <w:pStyle w:val="pj"/>
      </w:pPr>
      <w:r>
        <w:rPr>
          <w:rStyle w:val="s0"/>
          <w:b/>
          <w:bCs/>
        </w:rPr>
        <w:t> </w:t>
      </w:r>
    </w:p>
    <w:p w:rsidR="00000000" w:rsidRDefault="00E45E3A">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2015 жылы 30 қазанда № 12219 тіркелді</w:t>
      </w:r>
    </w:p>
    <w:p w:rsidR="00000000" w:rsidRDefault="00E45E3A">
      <w:pPr>
        <w:pStyle w:val="pj"/>
      </w:pPr>
      <w:r>
        <w:rPr>
          <w:rStyle w:val="s0"/>
        </w:rPr>
        <w:t> </w:t>
      </w:r>
    </w:p>
    <w:p w:rsidR="00000000" w:rsidRDefault="00E45E3A">
      <w:pPr>
        <w:pStyle w:val="pj"/>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актілерінің</w:t>
        </w:r>
        <w:r>
          <w:rPr>
            <w:rStyle w:val="a4"/>
          </w:rPr>
          <w:t xml:space="preserve"> «Әділет» ақпараттық-құқықтық жүйесі 2015 ж. 12 қарашада</w:t>
        </w:r>
      </w:hyperlink>
      <w:r>
        <w:rPr>
          <w:rStyle w:val="s0"/>
        </w:rPr>
        <w:t>;: «Заң газеті» 2015 ж. 24 қараша № 175 (2761)</w:t>
      </w:r>
    </w:p>
    <w:p w:rsidR="00000000" w:rsidRDefault="00E45E3A">
      <w:pPr>
        <w:pStyle w:val="pj"/>
      </w:pPr>
      <w:r>
        <w:rPr>
          <w:rStyle w:val="s0"/>
        </w:rPr>
        <w:t> </w:t>
      </w:r>
    </w:p>
    <w:p w:rsidR="00000000" w:rsidRDefault="00E45E3A">
      <w:pPr>
        <w:pStyle w:val="pj"/>
      </w:pPr>
      <w:r>
        <w:rPr>
          <w:rStyle w:val="s0"/>
        </w:rPr>
        <w:t>Енгізілген өзгерістер:</w:t>
      </w:r>
    </w:p>
    <w:p w:rsidR="00000000" w:rsidRDefault="00E45E3A">
      <w:pPr>
        <w:pStyle w:val="pj"/>
      </w:pPr>
      <w:r>
        <w:rPr>
          <w:rStyle w:val="s0"/>
        </w:rPr>
        <w:t> </w:t>
      </w:r>
    </w:p>
    <w:p w:rsidR="00000000" w:rsidRDefault="00E45E3A">
      <w:pPr>
        <w:pStyle w:val="pj"/>
      </w:pPr>
      <w:r>
        <w:rPr>
          <w:rStyle w:val="s0"/>
        </w:rPr>
        <w:t>ҚР</w:t>
      </w:r>
      <w:r>
        <w:rPr>
          <w:rStyle w:val="s0"/>
        </w:rPr>
        <w:t xml:space="preserve"> Қаржы министрінің 2015.14.12. № 653 </w:t>
      </w:r>
      <w:hyperlink r:id="rId8" w:history="1">
        <w:r>
          <w:rPr>
            <w:rStyle w:val="a4"/>
          </w:rPr>
          <w:t>бұйрығымен</w:t>
        </w:r>
      </w:hyperlink>
      <w:r>
        <w:rPr>
          <w:rStyle w:val="s0"/>
        </w:rPr>
        <w:t xml:space="preserve"> (2016 ж. 1 </w:t>
      </w:r>
      <w:r>
        <w:rPr>
          <w:rStyle w:val="s0"/>
        </w:rPr>
        <w:t>қаңтардан</w:t>
      </w:r>
      <w:r>
        <w:rPr>
          <w:rStyle w:val="s0"/>
        </w:rPr>
        <w:t xml:space="preserve"> бастап қолданысқа енгізілді)</w:t>
      </w:r>
    </w:p>
    <w:p w:rsidR="00000000" w:rsidRDefault="00E45E3A">
      <w:pPr>
        <w:pStyle w:val="pj"/>
      </w:pPr>
      <w:r>
        <w:rPr>
          <w:rStyle w:val="s0"/>
        </w:rPr>
        <w:t>ҚР</w:t>
      </w:r>
      <w:r>
        <w:rPr>
          <w:rStyle w:val="s0"/>
        </w:rPr>
        <w:t xml:space="preserve"> Қаржы министрінің 2021.15.12. № 1313 </w:t>
      </w:r>
      <w:hyperlink r:id="rId9" w:history="1">
        <w:r>
          <w:rPr>
            <w:rStyle w:val="a4"/>
          </w:rPr>
          <w:t>бұйрығымен</w:t>
        </w:r>
      </w:hyperlink>
      <w:r>
        <w:rPr>
          <w:rStyle w:val="s0"/>
        </w:rPr>
        <w:t xml:space="preserve"> (2022 ж. 1 қаңтардан бастап қолданысқа енгізілді)</w:t>
      </w:r>
    </w:p>
    <w:p w:rsidR="00000000" w:rsidRDefault="00E45E3A">
      <w:pPr>
        <w:pStyle w:val="pj"/>
      </w:pPr>
      <w:r>
        <w:rPr>
          <w:rStyle w:val="s0"/>
        </w:rPr>
        <w:t>ҚР</w:t>
      </w:r>
      <w:r>
        <w:rPr>
          <w:rStyle w:val="s0"/>
        </w:rPr>
        <w:t xml:space="preserve"> Премьер-Министрінің орынбасары - Қаржы министрін</w:t>
      </w:r>
      <w:r>
        <w:rPr>
          <w:rStyle w:val="s0"/>
        </w:rPr>
        <w:t xml:space="preserve">ің 2022.13.04. № 404 </w:t>
      </w:r>
      <w:hyperlink r:id="rId10" w:history="1">
        <w:r>
          <w:rPr>
            <w:rStyle w:val="a4"/>
          </w:rPr>
          <w:t>бұйрығымен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E45E3A">
      <w:pPr>
        <w:pStyle w:val="pj"/>
      </w:pPr>
      <w:r>
        <w:rPr>
          <w:rStyle w:val="s0"/>
        </w:rPr>
        <w:t>ҚР</w:t>
      </w:r>
      <w:r>
        <w:rPr>
          <w:rStyle w:val="s0"/>
        </w:rPr>
        <w:t xml:space="preserve"> Премьер</w:t>
      </w:r>
      <w:r>
        <w:rPr>
          <w:rStyle w:val="s0"/>
        </w:rPr>
        <w:t xml:space="preserve">-Министрінің орынбасары - Қаржы министрінің 2023.29.03. № 300 </w:t>
      </w:r>
      <w:hyperlink r:id="rId12" w:history="1">
        <w:r>
          <w:rPr>
            <w:rStyle w:val="a4"/>
          </w:rPr>
          <w:t>бұйрығымен</w:t>
        </w:r>
      </w:hyperlink>
      <w:r>
        <w:rPr>
          <w:rStyle w:val="s0"/>
        </w:rPr>
        <w:t xml:space="preserve"> (2023 ж. 11 сәуірден бастап </w:t>
      </w:r>
      <w:hyperlink r:id="rId13" w:anchor="sub_id=3" w:history="1">
        <w:r>
          <w:rPr>
            <w:rStyle w:val="a4"/>
          </w:rPr>
          <w:t>қолданысқа</w:t>
        </w:r>
        <w:r>
          <w:rPr>
            <w:rStyle w:val="a4"/>
          </w:rPr>
          <w:t xml:space="preserve"> </w:t>
        </w:r>
        <w:r>
          <w:rPr>
            <w:rStyle w:val="a4"/>
          </w:rPr>
          <w:t>енгізілді</w:t>
        </w:r>
      </w:hyperlink>
      <w:r>
        <w:rPr>
          <w:rStyle w:val="s0"/>
        </w:rPr>
        <w:t>)</w:t>
      </w:r>
    </w:p>
    <w:p w:rsidR="00000000" w:rsidRDefault="00E45E3A">
      <w:pPr>
        <w:pStyle w:val="pj"/>
      </w:pPr>
      <w:r>
        <w:rPr>
          <w:rStyle w:val="s0"/>
        </w:rPr>
        <w:t> </w:t>
      </w:r>
    </w:p>
    <w:p w:rsidR="00000000" w:rsidRDefault="00E45E3A">
      <w:pPr>
        <w:pStyle w:val="pj"/>
      </w:pPr>
      <w:r>
        <w:rPr>
          <w:rStyle w:val="s0"/>
        </w:rPr>
        <w:t>Бұрынғы редакциялар:</w:t>
      </w:r>
    </w:p>
    <w:p w:rsidR="00000000" w:rsidRDefault="00E45E3A">
      <w:pPr>
        <w:pStyle w:val="pj"/>
      </w:pPr>
      <w:r>
        <w:rPr>
          <w:rStyle w:val="s0"/>
        </w:rPr>
        <w:t> </w:t>
      </w:r>
    </w:p>
    <w:p w:rsidR="00000000" w:rsidRDefault="00E45E3A">
      <w:pPr>
        <w:pStyle w:val="pj"/>
      </w:pPr>
      <w:r>
        <w:rPr>
          <w:rStyle w:val="s0"/>
        </w:rPr>
        <w:t xml:space="preserve">2015 ж. 14 желтоқсанға дейін қолданылған </w:t>
      </w:r>
      <w:hyperlink r:id="rId14" w:history="1">
        <w:r>
          <w:rPr>
            <w:rStyle w:val="a4"/>
          </w:rPr>
          <w:t>редакция</w:t>
        </w:r>
      </w:hyperlink>
    </w:p>
    <w:p w:rsidR="00000000" w:rsidRDefault="00E45E3A">
      <w:pPr>
        <w:pStyle w:val="pj"/>
      </w:pPr>
      <w:r>
        <w:rPr>
          <w:rStyle w:val="s0"/>
        </w:rPr>
        <w:t xml:space="preserve">2021 ж. 15 желтоқсанға дейін қолданылған </w:t>
      </w:r>
      <w:hyperlink r:id="rId15" w:history="1">
        <w:r>
          <w:rPr>
            <w:rStyle w:val="a4"/>
          </w:rPr>
          <w:t>редакция</w:t>
        </w:r>
      </w:hyperlink>
    </w:p>
    <w:p w:rsidR="00000000" w:rsidRDefault="00E45E3A">
      <w:pPr>
        <w:pStyle w:val="pj"/>
      </w:pPr>
      <w:r>
        <w:rPr>
          <w:rStyle w:val="s0"/>
        </w:rPr>
        <w:t xml:space="preserve">2022 ж. 13 сәуірге дейін қолданылған </w:t>
      </w:r>
      <w:hyperlink r:id="rId16" w:history="1">
        <w:r>
          <w:rPr>
            <w:rStyle w:val="a4"/>
          </w:rPr>
          <w:t>редакция</w:t>
        </w:r>
      </w:hyperlink>
    </w:p>
    <w:p w:rsidR="00000000" w:rsidRDefault="00E45E3A">
      <w:pPr>
        <w:pStyle w:val="pj"/>
      </w:pPr>
      <w:r>
        <w:rPr>
          <w:rStyle w:val="s0"/>
        </w:rPr>
        <w:t xml:space="preserve">2023 ж. 29 наурызға дейін қолданылған </w:t>
      </w:r>
      <w:hyperlink r:id="rId17" w:history="1">
        <w:r>
          <w:rPr>
            <w:rStyle w:val="a4"/>
          </w:rPr>
          <w:t>редакция</w:t>
        </w:r>
      </w:hyperlink>
    </w:p>
    <w:p w:rsidR="00000000" w:rsidRDefault="00E45E3A">
      <w:pPr>
        <w:pStyle w:val="pj"/>
      </w:pPr>
      <w:r>
        <w:rPr>
          <w:rStyle w:val="s0"/>
        </w:rPr>
        <w:t> </w:t>
      </w:r>
    </w:p>
    <w:p w:rsidR="00000000" w:rsidRDefault="00E45E3A">
      <w:pPr>
        <w:pStyle w:val="pj"/>
      </w:pPr>
      <w:r>
        <w:rPr>
          <w:rStyle w:val="s0"/>
        </w:rP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5E3A" w:rsidRDefault="00E45E3A" w:rsidP="00E45E3A">
      <w:r>
        <w:separator/>
      </w:r>
    </w:p>
  </w:endnote>
  <w:endnote w:type="continuationSeparator" w:id="0">
    <w:p w:rsidR="00E45E3A" w:rsidRDefault="00E45E3A" w:rsidP="00E45E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E3A" w:rsidRDefault="00E45E3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E3A" w:rsidRDefault="00E45E3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E3A" w:rsidRDefault="00E45E3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5E3A" w:rsidRDefault="00E45E3A" w:rsidP="00E45E3A">
      <w:r>
        <w:separator/>
      </w:r>
    </w:p>
  </w:footnote>
  <w:footnote w:type="continuationSeparator" w:id="0">
    <w:p w:rsidR="00E45E3A" w:rsidRDefault="00E45E3A" w:rsidP="00E45E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E3A" w:rsidRDefault="00E45E3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E3A" w:rsidRDefault="00E45E3A" w:rsidP="00E45E3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45E3A" w:rsidRPr="00E45E3A" w:rsidRDefault="00E45E3A" w:rsidP="00E45E3A">
    <w:pPr>
      <w:pStyle w:val="a6"/>
      <w:spacing w:after="100"/>
      <w:jc w:val="right"/>
      <w:rPr>
        <w:rFonts w:ascii="Arial" w:hAnsi="Arial" w:cs="Arial"/>
        <w:color w:val="808080"/>
        <w:sz w:val="20"/>
      </w:rPr>
    </w:pPr>
    <w:r>
      <w:rPr>
        <w:rFonts w:ascii="Arial" w:hAnsi="Arial" w:cs="Arial"/>
        <w:color w:val="808080"/>
        <w:sz w:val="20"/>
      </w:rPr>
      <w:t>Документ: «Толысылған шарап (шарап материалы), сондай-ақ өндiрiстiк қуаты жылына төрт жүз мың декалитрден төмен сыра және сыра сусыны өндiрiсiнен басқа, этил спиртiн және (немесе) алкоголь өнiмiн өндiрудiң технологиялық желiлерiн есепке алудың бақылау аспаптарымен жарақтандыру, олардың жұмыс iстеу және есепке алынуын жүзеге асыру қағидаларын бекіту туралы» Қазақстан Республикасы Қаржы министрінің 2015 жылғы 29 қыркүйектегі № 498 бұйрығы (2023.11.04.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E3A" w:rsidRDefault="00E45E3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45E3A"/>
    <w:rsid w:val="00E45E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45E3A"/>
    <w:pPr>
      <w:tabs>
        <w:tab w:val="center" w:pos="4677"/>
        <w:tab w:val="right" w:pos="9355"/>
      </w:tabs>
    </w:pPr>
  </w:style>
  <w:style w:type="character" w:customStyle="1" w:styleId="a7">
    <w:name w:val="Верхний колонтитул Знак"/>
    <w:basedOn w:val="a0"/>
    <w:link w:val="a6"/>
    <w:uiPriority w:val="99"/>
    <w:rsid w:val="00E45E3A"/>
    <w:rPr>
      <w:rFonts w:eastAsiaTheme="minorEastAsia"/>
      <w:sz w:val="24"/>
      <w:szCs w:val="24"/>
    </w:rPr>
  </w:style>
  <w:style w:type="paragraph" w:styleId="a8">
    <w:name w:val="footer"/>
    <w:basedOn w:val="a"/>
    <w:link w:val="a9"/>
    <w:uiPriority w:val="99"/>
    <w:unhideWhenUsed/>
    <w:rsid w:val="00E45E3A"/>
    <w:pPr>
      <w:tabs>
        <w:tab w:val="center" w:pos="4677"/>
        <w:tab w:val="right" w:pos="9355"/>
      </w:tabs>
    </w:pPr>
  </w:style>
  <w:style w:type="character" w:customStyle="1" w:styleId="a9">
    <w:name w:val="Нижний колонтитул Знак"/>
    <w:basedOn w:val="a0"/>
    <w:link w:val="a8"/>
    <w:uiPriority w:val="99"/>
    <w:rsid w:val="00E45E3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45E3A"/>
    <w:pPr>
      <w:tabs>
        <w:tab w:val="center" w:pos="4677"/>
        <w:tab w:val="right" w:pos="9355"/>
      </w:tabs>
    </w:pPr>
  </w:style>
  <w:style w:type="character" w:customStyle="1" w:styleId="a7">
    <w:name w:val="Верхний колонтитул Знак"/>
    <w:basedOn w:val="a0"/>
    <w:link w:val="a6"/>
    <w:uiPriority w:val="99"/>
    <w:rsid w:val="00E45E3A"/>
    <w:rPr>
      <w:rFonts w:eastAsiaTheme="minorEastAsia"/>
      <w:sz w:val="24"/>
      <w:szCs w:val="24"/>
    </w:rPr>
  </w:style>
  <w:style w:type="paragraph" w:styleId="a8">
    <w:name w:val="footer"/>
    <w:basedOn w:val="a"/>
    <w:link w:val="a9"/>
    <w:uiPriority w:val="99"/>
    <w:unhideWhenUsed/>
    <w:rsid w:val="00E45E3A"/>
    <w:pPr>
      <w:tabs>
        <w:tab w:val="center" w:pos="4677"/>
        <w:tab w:val="right" w:pos="9355"/>
      </w:tabs>
    </w:pPr>
  </w:style>
  <w:style w:type="character" w:customStyle="1" w:styleId="a9">
    <w:name w:val="Нижний колонтитул Знак"/>
    <w:basedOn w:val="a0"/>
    <w:link w:val="a8"/>
    <w:uiPriority w:val="99"/>
    <w:rsid w:val="00E45E3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526514" TargetMode="External"/><Relationship Id="rId13" Type="http://schemas.openxmlformats.org/officeDocument/2006/relationships/hyperlink" Target="http://online.zakon.kz/Document/?doc_id=33769432"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adilet.zan.kz/kaz/origins/V1500012219" TargetMode="External"/><Relationship Id="rId12" Type="http://schemas.openxmlformats.org/officeDocument/2006/relationships/hyperlink" Target="http://online.zakon.kz/Document/?doc_id=33769432" TargetMode="External"/><Relationship Id="rId17" Type="http://schemas.openxmlformats.org/officeDocument/2006/relationships/hyperlink" Target="http://online.zakon.kz/Document/?doc_id=33441773"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8119177"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724024"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3024707" TargetMode="External"/><Relationship Id="rId23" Type="http://schemas.openxmlformats.org/officeDocument/2006/relationships/footer" Target="footer3.xml"/><Relationship Id="rId10" Type="http://schemas.openxmlformats.org/officeDocument/2006/relationships/hyperlink" Target="http://online.zakon.kz/Document/?doc_id=35366446"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7805880" TargetMode="External"/><Relationship Id="rId14" Type="http://schemas.openxmlformats.org/officeDocument/2006/relationships/hyperlink" Target="http://online.zakon.kz/Document/?doc_id=33841348"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195</Words>
  <Characters>2065</Characters>
  <Application>Microsoft Office Word</Application>
  <DocSecurity>0</DocSecurity>
  <Lines>17</Lines>
  <Paragraphs>4</Paragraphs>
  <ScaleCrop>false</ScaleCrop>
  <Company/>
  <LinksUpToDate>false</LinksUpToDate>
  <CharactersWithSpaces>2256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«Толысылған шарап (шарап материалы), сондай-ақ өндiрiстiк қуаты жылына төрт жүз мың декалитрден төмен сыра және сыра сусыны өндiрiсiнен басқа, этил спиртiн және (немесе) алкоголь өнiмiн өндiрудiң технологиялық желiлерiн есепке алудың бақылау аспаптарымен жарақтандыру, олардың жұмыс iстеу және есепке алынуын жүзеге асыру қағидаларын бекіту туралы» Қазақстан Республикасы Қаржы министрінің 2015 жылғы 29 қыркүйектегі № 498 бұйрығы (2023.11.04. берілген өзгерістер мен толықтырулармен) (©Paragraph 2023)</dc:title>
  <dc:subject/>
  <dc:creator>Сергей М</dc:creator>
  <cp:keywords/>
  <dc:description/>
  <cp:lastModifiedBy>Сергей М</cp:lastModifiedBy>
  <cp:revision>2</cp:revision>
  <dcterms:created xsi:type="dcterms:W3CDTF">2023-11-16T20:17:00Z</dcterms:created>
  <dcterms:modified xsi:type="dcterms:W3CDTF">2023-11-16T20:17:00Z</dcterms:modified>
</cp:coreProperties>
</file>